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34" w:rsidRPr="0037524C" w:rsidRDefault="00056934" w:rsidP="0037524C">
      <w:pPr>
        <w:pStyle w:val="a3"/>
        <w:spacing w:line="360" w:lineRule="auto"/>
        <w:ind w:firstLine="709"/>
        <w:jc w:val="both"/>
        <w:rPr>
          <w:b/>
          <w:color w:val="000000"/>
        </w:rPr>
      </w:pPr>
      <w:bookmarkStart w:id="0" w:name="_GoBack"/>
      <w:r w:rsidRPr="0037524C">
        <w:rPr>
          <w:b/>
          <w:color w:val="000000"/>
        </w:rPr>
        <w:t>УДК 330.35</w:t>
      </w:r>
    </w:p>
    <w:p w:rsidR="00056934" w:rsidRPr="0037524C" w:rsidRDefault="00056934" w:rsidP="0037524C">
      <w:pPr>
        <w:pStyle w:val="a3"/>
        <w:spacing w:line="360" w:lineRule="auto"/>
        <w:ind w:firstLine="709"/>
        <w:jc w:val="both"/>
        <w:rPr>
          <w:color w:val="000000"/>
        </w:rPr>
      </w:pPr>
      <w:proofErr w:type="spellStart"/>
      <w:r w:rsidRPr="0037524C">
        <w:rPr>
          <w:color w:val="000000"/>
        </w:rPr>
        <w:t>Кривулько</w:t>
      </w:r>
      <w:proofErr w:type="spellEnd"/>
      <w:r w:rsidRPr="0037524C">
        <w:rPr>
          <w:color w:val="000000"/>
        </w:rPr>
        <w:t xml:space="preserve"> Павел Михайлович</w:t>
      </w:r>
    </w:p>
    <w:p w:rsidR="00056934" w:rsidRPr="0037524C" w:rsidRDefault="00056934" w:rsidP="0037524C">
      <w:pPr>
        <w:pStyle w:val="a3"/>
        <w:spacing w:line="360" w:lineRule="auto"/>
        <w:ind w:firstLine="709"/>
        <w:jc w:val="both"/>
        <w:rPr>
          <w:color w:val="000000"/>
        </w:rPr>
      </w:pPr>
      <w:r w:rsidRPr="0037524C">
        <w:rPr>
          <w:color w:val="000000"/>
        </w:rPr>
        <w:t>Уральский государственный юридический университет</w:t>
      </w:r>
    </w:p>
    <w:p w:rsidR="00056934" w:rsidRPr="0037524C" w:rsidRDefault="00056934" w:rsidP="0037524C">
      <w:pPr>
        <w:pStyle w:val="a3"/>
        <w:spacing w:line="360" w:lineRule="auto"/>
        <w:ind w:firstLine="709"/>
        <w:jc w:val="both"/>
        <w:rPr>
          <w:color w:val="000000"/>
        </w:rPr>
      </w:pPr>
      <w:r w:rsidRPr="0037524C">
        <w:rPr>
          <w:color w:val="000000"/>
        </w:rPr>
        <w:t xml:space="preserve">Россия, Екатеринбург </w:t>
      </w:r>
    </w:p>
    <w:p w:rsidR="00056934" w:rsidRPr="0037524C" w:rsidRDefault="00056934" w:rsidP="0037524C">
      <w:pPr>
        <w:pStyle w:val="a3"/>
        <w:spacing w:line="360" w:lineRule="auto"/>
        <w:ind w:firstLine="709"/>
        <w:jc w:val="both"/>
        <w:rPr>
          <w:color w:val="000000"/>
        </w:rPr>
      </w:pPr>
      <w:proofErr w:type="spellStart"/>
      <w:r w:rsidRPr="0037524C">
        <w:rPr>
          <w:color w:val="000000"/>
          <w:lang w:val="en-US"/>
        </w:rPr>
        <w:t>pavelkrivulko</w:t>
      </w:r>
      <w:proofErr w:type="spellEnd"/>
      <w:r w:rsidRPr="0037524C">
        <w:rPr>
          <w:color w:val="000000"/>
        </w:rPr>
        <w:t>@</w:t>
      </w:r>
      <w:proofErr w:type="spellStart"/>
      <w:r w:rsidRPr="0037524C">
        <w:rPr>
          <w:color w:val="000000"/>
          <w:lang w:val="en-US"/>
        </w:rPr>
        <w:t>yandex</w:t>
      </w:r>
      <w:proofErr w:type="spellEnd"/>
      <w:r w:rsidRPr="0037524C">
        <w:rPr>
          <w:color w:val="000000"/>
        </w:rPr>
        <w:t>.</w:t>
      </w:r>
      <w:proofErr w:type="spellStart"/>
      <w:r w:rsidRPr="0037524C">
        <w:rPr>
          <w:color w:val="000000"/>
          <w:lang w:val="en-US"/>
        </w:rPr>
        <w:t>ru</w:t>
      </w:r>
      <w:proofErr w:type="spellEnd"/>
      <w:r w:rsidRPr="0037524C">
        <w:rPr>
          <w:color w:val="000000"/>
        </w:rPr>
        <w:tab/>
      </w:r>
    </w:p>
    <w:p w:rsidR="00056934" w:rsidRPr="0037524C" w:rsidRDefault="00D3466A" w:rsidP="0037524C">
      <w:pPr>
        <w:pStyle w:val="a3"/>
        <w:spacing w:line="360" w:lineRule="auto"/>
        <w:ind w:firstLine="709"/>
        <w:jc w:val="both"/>
        <w:rPr>
          <w:b/>
          <w:lang w:val="en-US"/>
        </w:rPr>
      </w:pPr>
      <w:r w:rsidRPr="0037524C">
        <w:rPr>
          <w:b/>
          <w:lang w:val="en-US"/>
        </w:rPr>
        <w:t>Free money for social progress: Theory and practice of Gesell's accelerated money</w:t>
      </w:r>
      <w:r w:rsidR="00C740D7" w:rsidRPr="0037524C">
        <w:rPr>
          <w:b/>
          <w:lang w:val="en-US"/>
        </w:rPr>
        <w:t>.</w:t>
      </w:r>
    </w:p>
    <w:p w:rsidR="00E32CCC" w:rsidRPr="0037524C" w:rsidRDefault="00E32CCC" w:rsidP="0037524C">
      <w:pPr>
        <w:pStyle w:val="a3"/>
        <w:spacing w:line="360" w:lineRule="auto"/>
        <w:ind w:firstLine="709"/>
        <w:jc w:val="both"/>
        <w:rPr>
          <w:lang w:val="en-US"/>
        </w:rPr>
      </w:pPr>
      <w:r w:rsidRPr="0037524C">
        <w:rPr>
          <w:b/>
          <w:lang w:val="en-US"/>
        </w:rPr>
        <w:t>Annotation:</w:t>
      </w:r>
      <w:r w:rsidRPr="0037524C">
        <w:rPr>
          <w:lang w:val="en-US"/>
        </w:rPr>
        <w:t xml:space="preserve"> In 1916 German economist Silvio Gesell (1862-1930) proposed a system of «free» money in order to accelerate monetary circulation and to free money from interest. This model was intended to free economy from its wrongs such as inflation, unemployment etc. In the context of Great Depression of 1930's Gesell's monetary proposals became especially relevant, so many of prominent economists rendered homage to his ideas. Nowadays, almost every developed and developing country practicing the model of Gesell's monetary politics from another angle to find a new solutions of economic recession problem.</w:t>
      </w:r>
    </w:p>
    <w:p w:rsidR="00E32CCC" w:rsidRPr="0037524C" w:rsidRDefault="00E32CCC" w:rsidP="0037524C">
      <w:pPr>
        <w:pStyle w:val="a3"/>
        <w:spacing w:line="360" w:lineRule="auto"/>
        <w:ind w:firstLine="709"/>
        <w:jc w:val="both"/>
        <w:rPr>
          <w:lang w:val="en-US"/>
        </w:rPr>
      </w:pPr>
      <w:r w:rsidRPr="0037524C">
        <w:rPr>
          <w:b/>
          <w:lang w:val="en-US"/>
        </w:rPr>
        <w:t>Keywords:</w:t>
      </w:r>
      <w:r w:rsidRPr="0037524C">
        <w:rPr>
          <w:lang w:val="en-US"/>
        </w:rPr>
        <w:t xml:space="preserve"> free money theory, Silvio Gesell, economic growth, monetary politics, interest-free economy.</w:t>
      </w:r>
    </w:p>
    <w:p w:rsidR="00AD5BDD" w:rsidRPr="0037524C" w:rsidRDefault="00C740D7"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In 1873</w:t>
      </w:r>
      <w:r w:rsidR="0059782C" w:rsidRPr="0037524C">
        <w:rPr>
          <w:rFonts w:ascii="Times New Roman" w:hAnsi="Times New Roman" w:cs="Times New Roman"/>
          <w:sz w:val="24"/>
          <w:szCs w:val="24"/>
          <w:lang w:val="en-US"/>
        </w:rPr>
        <w:t xml:space="preserve"> one of the la</w:t>
      </w:r>
      <w:r w:rsidRPr="0037524C">
        <w:rPr>
          <w:rFonts w:ascii="Times New Roman" w:hAnsi="Times New Roman" w:cs="Times New Roman"/>
          <w:sz w:val="24"/>
          <w:szCs w:val="24"/>
          <w:lang w:val="en-US"/>
        </w:rPr>
        <w:t>rgest economic crises broke out</w:t>
      </w:r>
      <w:r w:rsidR="0059782C" w:rsidRPr="0037524C">
        <w:rPr>
          <w:rFonts w:ascii="Times New Roman" w:hAnsi="Times New Roman" w:cs="Times New Roman"/>
          <w:sz w:val="24"/>
          <w:szCs w:val="24"/>
          <w:lang w:val="en-US"/>
        </w:rPr>
        <w:t xml:space="preserve"> affecting the countries of Europe and the USA and finishe</w:t>
      </w:r>
      <w:r w:rsidRPr="0037524C">
        <w:rPr>
          <w:rFonts w:ascii="Times New Roman" w:hAnsi="Times New Roman" w:cs="Times New Roman"/>
          <w:sz w:val="24"/>
          <w:szCs w:val="24"/>
          <w:lang w:val="en-US"/>
        </w:rPr>
        <w:t>d only in 1896. Before it ended in 1891</w:t>
      </w:r>
      <w:r w:rsidR="0059782C" w:rsidRPr="0037524C">
        <w:rPr>
          <w:rFonts w:ascii="Times New Roman" w:hAnsi="Times New Roman" w:cs="Times New Roman"/>
          <w:sz w:val="24"/>
          <w:szCs w:val="24"/>
          <w:lang w:val="en-US"/>
        </w:rPr>
        <w:t xml:space="preserve"> the German economist Johan Silvio Gesell began work on the study of mone</w:t>
      </w:r>
      <w:r w:rsidR="00907A34">
        <w:rPr>
          <w:rFonts w:ascii="Times New Roman" w:hAnsi="Times New Roman" w:cs="Times New Roman"/>
          <w:sz w:val="24"/>
          <w:szCs w:val="24"/>
          <w:lang w:val="en-US"/>
        </w:rPr>
        <w:t>y circulation and finding a way</w:t>
      </w:r>
      <w:r w:rsidR="0059782C" w:rsidRPr="0037524C">
        <w:rPr>
          <w:rFonts w:ascii="Times New Roman" w:hAnsi="Times New Roman" w:cs="Times New Roman"/>
          <w:sz w:val="24"/>
          <w:szCs w:val="24"/>
          <w:lang w:val="en-US"/>
        </w:rPr>
        <w:t xml:space="preserve"> to work out the crisis.</w:t>
      </w:r>
    </w:p>
    <w:p w:rsidR="0059782C" w:rsidRPr="0037524C" w:rsidRDefault="00C740D7"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In the period from 1891 to 1916</w:t>
      </w:r>
      <w:r w:rsidR="00816A0D" w:rsidRPr="0037524C">
        <w:rPr>
          <w:rFonts w:ascii="Times New Roman" w:hAnsi="Times New Roman" w:cs="Times New Roman"/>
          <w:sz w:val="24"/>
          <w:szCs w:val="24"/>
          <w:lang w:val="en-US"/>
        </w:rPr>
        <w:t xml:space="preserve"> a number of works were published in German (“Exercise of the right to a full-time job” (1906, Switzerland), “New doctrine of interest” (1911, Berlin)), And in 1929 their translation into English under the single name "The Natural Economic Order".</w:t>
      </w:r>
    </w:p>
    <w:p w:rsidR="00C740D7" w:rsidRPr="00907A34" w:rsidRDefault="0035329D"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The backbone of the</w:t>
      </w:r>
      <w:r w:rsidR="0059782C" w:rsidRPr="0037524C">
        <w:rPr>
          <w:rFonts w:ascii="Times New Roman" w:hAnsi="Times New Roman" w:cs="Times New Roman"/>
          <w:sz w:val="24"/>
          <w:szCs w:val="24"/>
          <w:lang w:val="en-US"/>
        </w:rPr>
        <w:t xml:space="preserve"> innovations proposed by Gesell was the so-called theory of “free money” (</w:t>
      </w:r>
      <w:proofErr w:type="spellStart"/>
      <w:r w:rsidR="0059782C" w:rsidRPr="0037524C">
        <w:rPr>
          <w:rFonts w:ascii="Times New Roman" w:hAnsi="Times New Roman" w:cs="Times New Roman"/>
          <w:sz w:val="24"/>
          <w:szCs w:val="24"/>
          <w:lang w:val="en-US"/>
        </w:rPr>
        <w:t>Freigeld</w:t>
      </w:r>
      <w:proofErr w:type="spellEnd"/>
      <w:r w:rsidR="0059782C" w:rsidRPr="0037524C">
        <w:rPr>
          <w:rFonts w:ascii="Times New Roman" w:hAnsi="Times New Roman" w:cs="Times New Roman"/>
          <w:sz w:val="24"/>
          <w:szCs w:val="24"/>
          <w:lang w:val="en-US"/>
        </w:rPr>
        <w:t>).</w:t>
      </w:r>
      <w:r w:rsidR="00C740D7" w:rsidRPr="0037524C">
        <w:rPr>
          <w:rFonts w:ascii="Times New Roman" w:hAnsi="Times New Roman" w:cs="Times New Roman"/>
          <w:sz w:val="24"/>
          <w:szCs w:val="24"/>
          <w:lang w:val="en-US"/>
        </w:rPr>
        <w:t xml:space="preserve"> In accordance with this theory</w:t>
      </w:r>
      <w:r w:rsidR="0059782C" w:rsidRPr="0037524C">
        <w:rPr>
          <w:rFonts w:ascii="Times New Roman" w:hAnsi="Times New Roman" w:cs="Times New Roman"/>
          <w:sz w:val="24"/>
          <w:szCs w:val="24"/>
          <w:lang w:val="en-US"/>
        </w:rPr>
        <w:t xml:space="preserve"> the money circulation model in the national economy undergoes important changes: loan interest is replaced by money with a negative interest, so asset owners regularly transfer a certain amount of money to the state for a bank deposit. According to Gesell's opinion, money </w:t>
      </w:r>
      <w:r w:rsidR="00907A34" w:rsidRPr="00907A34">
        <w:rPr>
          <w:rFonts w:ascii="Times New Roman" w:hAnsi="Times New Roman" w:cs="Times New Roman"/>
          <w:sz w:val="24"/>
          <w:szCs w:val="24"/>
          <w:lang w:val="en-US"/>
        </w:rPr>
        <w:t xml:space="preserve">in their function do not </w:t>
      </w:r>
      <w:r w:rsidR="0059782C" w:rsidRPr="0037524C">
        <w:rPr>
          <w:rFonts w:ascii="Times New Roman" w:hAnsi="Times New Roman" w:cs="Times New Roman"/>
          <w:sz w:val="24"/>
          <w:szCs w:val="24"/>
          <w:lang w:val="en-US"/>
        </w:rPr>
        <w:t>differ much from other goods, th</w:t>
      </w:r>
      <w:r w:rsidR="00C740D7" w:rsidRPr="0037524C">
        <w:rPr>
          <w:rFonts w:ascii="Times New Roman" w:hAnsi="Times New Roman" w:cs="Times New Roman"/>
          <w:sz w:val="24"/>
          <w:szCs w:val="24"/>
          <w:lang w:val="en-US"/>
        </w:rPr>
        <w:t>erefore, like any other product</w:t>
      </w:r>
      <w:r w:rsidR="0059782C" w:rsidRPr="0037524C">
        <w:rPr>
          <w:rFonts w:ascii="Times New Roman" w:hAnsi="Times New Roman" w:cs="Times New Roman"/>
          <w:sz w:val="24"/>
          <w:szCs w:val="24"/>
          <w:lang w:val="en-US"/>
        </w:rPr>
        <w:t xml:space="preserve"> they should lose their value over time.</w:t>
      </w:r>
      <w:r w:rsidR="00E32CCC" w:rsidRPr="0037524C">
        <w:rPr>
          <w:rFonts w:ascii="Times New Roman" w:hAnsi="Times New Roman" w:cs="Times New Roman"/>
          <w:sz w:val="24"/>
          <w:szCs w:val="24"/>
          <w:lang w:val="en-US"/>
        </w:rPr>
        <w:t xml:space="preserve"> </w:t>
      </w:r>
      <w:r w:rsidR="00EA52F6" w:rsidRPr="0037524C">
        <w:rPr>
          <w:rFonts w:ascii="Times New Roman" w:hAnsi="Times New Roman" w:cs="Times New Roman"/>
          <w:sz w:val="24"/>
          <w:szCs w:val="24"/>
          <w:lang w:val="en-US"/>
        </w:rPr>
        <w:t xml:space="preserve">In this case the owners will tend to get rid of money as quickly as possible. Such an interpretation of the nature </w:t>
      </w:r>
      <w:r w:rsidR="00EA52F6" w:rsidRPr="0037524C">
        <w:rPr>
          <w:rFonts w:ascii="Times New Roman" w:hAnsi="Times New Roman" w:cs="Times New Roman"/>
          <w:sz w:val="24"/>
          <w:szCs w:val="24"/>
          <w:lang w:val="en-US"/>
        </w:rPr>
        <w:lastRenderedPageBreak/>
        <w:t>of money and the role of financial capital allowed Gesell to conclude that in order to maint</w:t>
      </w:r>
      <w:r w:rsidR="00C740D7" w:rsidRPr="0037524C">
        <w:rPr>
          <w:rFonts w:ascii="Times New Roman" w:hAnsi="Times New Roman" w:cs="Times New Roman"/>
          <w:sz w:val="24"/>
          <w:szCs w:val="24"/>
          <w:lang w:val="en-US"/>
        </w:rPr>
        <w:t>ain sustainable economic growth,</w:t>
      </w:r>
      <w:r w:rsidR="00EA52F6" w:rsidRPr="0037524C">
        <w:rPr>
          <w:rFonts w:ascii="Times New Roman" w:hAnsi="Times New Roman" w:cs="Times New Roman"/>
          <w:sz w:val="24"/>
          <w:szCs w:val="24"/>
          <w:lang w:val="en-US"/>
        </w:rPr>
        <w:t xml:space="preserve"> it is necessary to ensure a constant increase in the propensity to consume, which can be achieved by reducing the interest rate to zero and lower to negative value, which will restrain propensity to save. In addition, it is assumed that the owner of the money will pay for their storage, and not receive a percentage when they are used as a bank deposit, which has become the usually in the modern market economy.</w:t>
      </w:r>
      <w:r w:rsidR="00C740D7" w:rsidRPr="0037524C">
        <w:rPr>
          <w:rFonts w:ascii="Times New Roman" w:hAnsi="Times New Roman" w:cs="Times New Roman"/>
          <w:sz w:val="24"/>
          <w:szCs w:val="24"/>
          <w:lang w:val="en-US"/>
        </w:rPr>
        <w:t xml:space="preserve"> </w:t>
      </w:r>
      <w:r w:rsidR="006075B2" w:rsidRPr="0037524C">
        <w:rPr>
          <w:rFonts w:ascii="Times New Roman" w:hAnsi="Times New Roman" w:cs="Times New Roman"/>
          <w:sz w:val="24"/>
          <w:szCs w:val="24"/>
          <w:lang w:val="en-US"/>
        </w:rPr>
        <w:t xml:space="preserve">With such a continuous circulation of money, they become the </w:t>
      </w:r>
      <w:r w:rsidR="00C740D7" w:rsidRPr="0037524C">
        <w:rPr>
          <w:rFonts w:ascii="Times New Roman" w:hAnsi="Times New Roman" w:cs="Times New Roman"/>
          <w:sz w:val="24"/>
          <w:szCs w:val="24"/>
          <w:lang w:val="en-US"/>
        </w:rPr>
        <w:t>“materialization of net demand”</w:t>
      </w:r>
      <w:r w:rsidR="006075B2" w:rsidRPr="0037524C">
        <w:rPr>
          <w:rFonts w:ascii="Times New Roman" w:hAnsi="Times New Roman" w:cs="Times New Roman"/>
          <w:sz w:val="24"/>
          <w:szCs w:val="24"/>
          <w:lang w:val="en-US"/>
        </w:rPr>
        <w:t xml:space="preserve"> since their cash volume corresponds to the value of real demand. In the event </w:t>
      </w:r>
      <w:r w:rsidR="00C740D7" w:rsidRPr="0037524C">
        <w:rPr>
          <w:rFonts w:ascii="Times New Roman" w:hAnsi="Times New Roman" w:cs="Times New Roman"/>
          <w:sz w:val="24"/>
          <w:szCs w:val="24"/>
          <w:lang w:val="en-US"/>
        </w:rPr>
        <w:t>of need</w:t>
      </w:r>
      <w:r w:rsidR="006075B2" w:rsidRPr="0037524C">
        <w:rPr>
          <w:rFonts w:ascii="Times New Roman" w:hAnsi="Times New Roman" w:cs="Times New Roman"/>
          <w:sz w:val="24"/>
          <w:szCs w:val="24"/>
          <w:lang w:val="en-US"/>
        </w:rPr>
        <w:t xml:space="preserve"> for the accumulation of monetary resources, business agents can use either the acquisition of interest-free bonds of the state, or invest in stocks. The result of such a monetary reform will be the elimination of usury and loan interest.</w:t>
      </w:r>
      <w:r w:rsidR="00E32CCC" w:rsidRPr="0037524C">
        <w:rPr>
          <w:rFonts w:ascii="Times New Roman" w:hAnsi="Times New Roman" w:cs="Times New Roman"/>
          <w:sz w:val="24"/>
          <w:szCs w:val="24"/>
          <w:lang w:val="en-US"/>
        </w:rPr>
        <w:t xml:space="preserve"> </w:t>
      </w:r>
    </w:p>
    <w:p w:rsidR="0035329D" w:rsidRPr="0037524C" w:rsidRDefault="00E814E9"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A number of modern authors express the opinion that Gesell justified the need to decline the interest loan, referring to the fact that “money was not created to save it,” which, of course, is not a completely corr</w:t>
      </w:r>
      <w:r w:rsidR="00C740D7" w:rsidRPr="0037524C">
        <w:rPr>
          <w:rFonts w:ascii="Times New Roman" w:hAnsi="Times New Roman" w:cs="Times New Roman"/>
          <w:sz w:val="24"/>
          <w:szCs w:val="24"/>
          <w:lang w:val="en-US"/>
        </w:rPr>
        <w:t>ect interpretation of his words</w:t>
      </w:r>
      <w:r w:rsidRPr="0037524C">
        <w:rPr>
          <w:rFonts w:ascii="Times New Roman" w:hAnsi="Times New Roman" w:cs="Times New Roman"/>
          <w:sz w:val="24"/>
          <w:szCs w:val="24"/>
          <w:lang w:val="en-US"/>
        </w:rPr>
        <w:t xml:space="preserve"> since this would not correspond to that pragmatic system that Gesell established. Such an explanation is due to the narrow interpretation, because he only pointed to the cause o</w:t>
      </w:r>
      <w:r w:rsidR="00B55CCE" w:rsidRPr="0037524C">
        <w:rPr>
          <w:rFonts w:ascii="Times New Roman" w:hAnsi="Times New Roman" w:cs="Times New Roman"/>
          <w:sz w:val="24"/>
          <w:szCs w:val="24"/>
          <w:lang w:val="en-US"/>
        </w:rPr>
        <w:t xml:space="preserve">f the defect of the capitalist </w:t>
      </w:r>
      <w:r w:rsidRPr="0037524C">
        <w:rPr>
          <w:rFonts w:ascii="Times New Roman" w:hAnsi="Times New Roman" w:cs="Times New Roman"/>
          <w:sz w:val="24"/>
          <w:szCs w:val="24"/>
          <w:lang w:val="en-US"/>
        </w:rPr>
        <w:t>economy management, but was not an opponent of the positive interest loan as a whole.</w:t>
      </w:r>
      <w:r w:rsidR="00E32CCC" w:rsidRPr="0037524C">
        <w:rPr>
          <w:rFonts w:ascii="Times New Roman" w:hAnsi="Times New Roman" w:cs="Times New Roman"/>
          <w:sz w:val="24"/>
          <w:szCs w:val="24"/>
          <w:lang w:val="en-US"/>
        </w:rPr>
        <w:t xml:space="preserve"> </w:t>
      </w:r>
      <w:r w:rsidRPr="0037524C">
        <w:rPr>
          <w:rFonts w:ascii="Times New Roman" w:hAnsi="Times New Roman" w:cs="Times New Roman"/>
          <w:sz w:val="24"/>
          <w:szCs w:val="24"/>
          <w:lang w:val="en-US"/>
        </w:rPr>
        <w:t>The main goal and the super-task that the German economist formulated and tried to solve is the problem of ensuring the sustainability of economic growth, and therefore minimizing the consequences of crises, unemployment and inflation from the practice of market economy.</w:t>
      </w:r>
      <w:r w:rsidR="00E32CCC" w:rsidRPr="0037524C">
        <w:rPr>
          <w:rFonts w:ascii="Times New Roman" w:hAnsi="Times New Roman" w:cs="Times New Roman"/>
          <w:sz w:val="24"/>
          <w:szCs w:val="24"/>
          <w:lang w:val="en-US"/>
        </w:rPr>
        <w:t xml:space="preserve"> </w:t>
      </w:r>
    </w:p>
    <w:p w:rsidR="00B55CCE" w:rsidRPr="00907A34" w:rsidRDefault="00304882"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By the way, it is interesting that John Maynard Keynes</w:t>
      </w:r>
      <w:r w:rsidR="00ED5930" w:rsidRPr="0037524C">
        <w:rPr>
          <w:rFonts w:ascii="Times New Roman" w:hAnsi="Times New Roman" w:cs="Times New Roman"/>
          <w:sz w:val="24"/>
          <w:szCs w:val="24"/>
          <w:lang w:val="en-US"/>
        </w:rPr>
        <w:t xml:space="preserve"> </w:t>
      </w:r>
      <w:r w:rsidRPr="0037524C">
        <w:rPr>
          <w:rFonts w:ascii="Times New Roman" w:hAnsi="Times New Roman" w:cs="Times New Roman"/>
          <w:sz w:val="24"/>
          <w:szCs w:val="24"/>
          <w:lang w:val="en-US"/>
        </w:rPr>
        <w:t>considered the use of a “zero interest loan” quite possible (under the conditions of a “liquidity trap”), but in some situations an ineffective way of changing investment expectations. Macroeconomists Larry Summers and Paul Krugman note that current economic problems will only be resolved when real interest rates become negative, otherwise "the United States and Europe, after Japan, may be trapped in a lost decade"</w:t>
      </w:r>
      <w:r w:rsidR="0035329D" w:rsidRPr="0037524C">
        <w:rPr>
          <w:rFonts w:ascii="Times New Roman" w:hAnsi="Times New Roman" w:cs="Times New Roman"/>
          <w:sz w:val="24"/>
          <w:szCs w:val="24"/>
          <w:lang w:val="en-US"/>
        </w:rPr>
        <w:t>.</w:t>
      </w:r>
      <w:r w:rsidR="00E32CCC" w:rsidRPr="0037524C">
        <w:rPr>
          <w:rFonts w:ascii="Times New Roman" w:hAnsi="Times New Roman" w:cs="Times New Roman"/>
          <w:sz w:val="24"/>
          <w:szCs w:val="24"/>
          <w:lang w:val="en-US"/>
        </w:rPr>
        <w:t xml:space="preserve"> </w:t>
      </w:r>
      <w:r w:rsidR="00B55CCE" w:rsidRPr="0037524C">
        <w:rPr>
          <w:rFonts w:ascii="Times New Roman" w:hAnsi="Times New Roman" w:cs="Times New Roman"/>
          <w:sz w:val="24"/>
          <w:szCs w:val="24"/>
          <w:lang w:val="en-US"/>
        </w:rPr>
        <w:t xml:space="preserve">The model of interest-free economy has passed quite successful practical testing during the period of the Great Depression. In particular, in 1932, in the Austrian city of </w:t>
      </w:r>
      <w:proofErr w:type="spellStart"/>
      <w:r w:rsidR="00B55CCE" w:rsidRPr="0037524C">
        <w:rPr>
          <w:rFonts w:ascii="Times New Roman" w:hAnsi="Times New Roman" w:cs="Times New Roman"/>
          <w:sz w:val="24"/>
          <w:szCs w:val="24"/>
          <w:lang w:val="en-US"/>
        </w:rPr>
        <w:t>Wörgl</w:t>
      </w:r>
      <w:proofErr w:type="spellEnd"/>
      <w:r w:rsidR="00B55CCE" w:rsidRPr="0037524C">
        <w:rPr>
          <w:rFonts w:ascii="Times New Roman" w:hAnsi="Times New Roman" w:cs="Times New Roman"/>
          <w:sz w:val="24"/>
          <w:szCs w:val="24"/>
          <w:lang w:val="en-US"/>
        </w:rPr>
        <w:t xml:space="preserve"> with a population of 3,000 people, an experiment was conducted with an interest-free economy and a lowering nominal value of currency. The result of the experiment was an improvement in the condition of roads, an increase in investment in public services; in addition, the unemployment rate dropped significantly (by 25%), when in the same time, in other European countries vice versa. However, the National Bank of Austria filed the lawsuit and reached the termination of this experiment, considering it dangerous for its monopoly on the issue of money emission. </w:t>
      </w:r>
      <w:r w:rsidR="00B55CCE" w:rsidRPr="0037524C">
        <w:rPr>
          <w:rFonts w:ascii="Times New Roman" w:hAnsi="Times New Roman" w:cs="Times New Roman"/>
          <w:sz w:val="24"/>
          <w:szCs w:val="24"/>
          <w:lang w:val="en-US"/>
        </w:rPr>
        <w:lastRenderedPageBreak/>
        <w:t>There are other cases of practice of the theory of “free money”, for example, in Russia (Ufa) in 2011, as well as in Switzerland at present.</w:t>
      </w:r>
    </w:p>
    <w:p w:rsidR="0037524C" w:rsidRPr="0037524C" w:rsidRDefault="0037524C" w:rsidP="0037524C">
      <w:pPr>
        <w:spacing w:line="360" w:lineRule="auto"/>
        <w:ind w:firstLine="709"/>
        <w:jc w:val="center"/>
        <w:rPr>
          <w:rFonts w:ascii="Times New Roman" w:hAnsi="Times New Roman" w:cs="Times New Roman"/>
          <w:b/>
          <w:sz w:val="24"/>
          <w:szCs w:val="24"/>
          <w:lang w:val="en-US"/>
        </w:rPr>
      </w:pPr>
      <w:proofErr w:type="gramStart"/>
      <w:r w:rsidRPr="0037524C">
        <w:rPr>
          <w:rFonts w:ascii="Times New Roman" w:hAnsi="Times New Roman" w:cs="Times New Roman"/>
          <w:b/>
          <w:sz w:val="24"/>
          <w:szCs w:val="24"/>
          <w:lang w:val="en-US"/>
        </w:rPr>
        <w:t>The current economic situation in the context of an interest-free economy.</w:t>
      </w:r>
      <w:proofErr w:type="gramEnd"/>
    </w:p>
    <w:p w:rsidR="0037524C" w:rsidRPr="0037524C" w:rsidRDefault="00E32CCC"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 xml:space="preserve">Gesell's theory of interest-free money is of particular interest in the context of changes in the modern economy. For more than a decade, the interest rate of many developed countries has fallen to record low levels; </w:t>
      </w:r>
      <w:proofErr w:type="gramStart"/>
      <w:r w:rsidRPr="0037524C">
        <w:rPr>
          <w:rFonts w:ascii="Times New Roman" w:hAnsi="Times New Roman" w:cs="Times New Roman"/>
          <w:sz w:val="24"/>
          <w:szCs w:val="24"/>
          <w:lang w:val="en-US"/>
        </w:rPr>
        <w:t>Having</w:t>
      </w:r>
      <w:proofErr w:type="gramEnd"/>
      <w:r w:rsidRPr="0037524C">
        <w:rPr>
          <w:rFonts w:ascii="Times New Roman" w:hAnsi="Times New Roman" w:cs="Times New Roman"/>
          <w:sz w:val="24"/>
          <w:szCs w:val="24"/>
          <w:lang w:val="en-US"/>
        </w:rPr>
        <w:t xml:space="preserve"> not completely eliminated the problem of limiting economic growth, some states even switched interest loan rate to negative. Tables 1 and 2 compare the interest rates of some developed and developing countries of the world. Based on the tables, one can trace the general tendency towards a decrease </w:t>
      </w:r>
      <w:r w:rsidR="00C740D7" w:rsidRPr="0037524C">
        <w:rPr>
          <w:rFonts w:ascii="Times New Roman" w:hAnsi="Times New Roman" w:cs="Times New Roman"/>
          <w:sz w:val="24"/>
          <w:szCs w:val="24"/>
          <w:lang w:val="en-US"/>
        </w:rPr>
        <w:t>of</w:t>
      </w:r>
      <w:r w:rsidRPr="0037524C">
        <w:rPr>
          <w:rFonts w:ascii="Times New Roman" w:hAnsi="Times New Roman" w:cs="Times New Roman"/>
          <w:sz w:val="24"/>
          <w:szCs w:val="24"/>
          <w:lang w:val="en-US"/>
        </w:rPr>
        <w:t xml:space="preserve"> the interest </w:t>
      </w:r>
      <w:r w:rsidR="00C740D7" w:rsidRPr="0037524C">
        <w:rPr>
          <w:rFonts w:ascii="Times New Roman" w:hAnsi="Times New Roman" w:cs="Times New Roman"/>
          <w:sz w:val="24"/>
          <w:szCs w:val="24"/>
          <w:lang w:val="en-US"/>
        </w:rPr>
        <w:t>loan in developed countries</w:t>
      </w:r>
      <w:r w:rsidRPr="0037524C">
        <w:rPr>
          <w:rFonts w:ascii="Times New Roman" w:hAnsi="Times New Roman" w:cs="Times New Roman"/>
          <w:sz w:val="24"/>
          <w:szCs w:val="24"/>
          <w:lang w:val="en-US"/>
        </w:rPr>
        <w:t>. As for developing economies, their situation is trickier. Some countries have reduced the value of the interest rate: Brazil, Russia, India, although a number of others have increased (Mexico, Turkey). Assessing the effectiveness of the interest rate management policy, we can state its relative success. Although in the process of its implementation it was possible to block a potential scenario of the recession escalating into depression, it was not possible to bring the economy of the developed capitalist countries into a phase of sustainable and balanced growth. In addition, great successes in stimulating economic growth are not observed precisely in those countries that reduced the anti-crisis policy only to a change in the interest rate. Countries such as China and India that have pursued economic policies, not limited to monetary instruments, have been more successful in this regard. A similar result can be explained again referring to Keynes, who noted that there is no direct correlation between the discount rate and economic growth if the restrictions in the sphere of consumer demand are not overcome. Also an increa</w:t>
      </w:r>
      <w:r w:rsidR="00907A34">
        <w:rPr>
          <w:rFonts w:ascii="Times New Roman" w:hAnsi="Times New Roman" w:cs="Times New Roman"/>
          <w:sz w:val="24"/>
          <w:szCs w:val="24"/>
          <w:lang w:val="en-US"/>
        </w:rPr>
        <w:t>se in the percentage, as a mean</w:t>
      </w:r>
      <w:r w:rsidRPr="0037524C">
        <w:rPr>
          <w:rFonts w:ascii="Times New Roman" w:hAnsi="Times New Roman" w:cs="Times New Roman"/>
          <w:sz w:val="24"/>
          <w:szCs w:val="24"/>
          <w:lang w:val="en-US"/>
        </w:rPr>
        <w:t xml:space="preserve"> of correcting the state of affairs, in the event of an over-accumulation of investments, "belongs to those drugs that cure the disease by killing the patient." The solution may be to use various tools to stimulate consumer demand.</w:t>
      </w:r>
    </w:p>
    <w:p w:rsidR="0037524C" w:rsidRPr="0037524C" w:rsidRDefault="00E32CCC" w:rsidP="0037524C">
      <w:pPr>
        <w:spacing w:line="360" w:lineRule="auto"/>
        <w:ind w:firstLine="709"/>
        <w:jc w:val="both"/>
        <w:rPr>
          <w:rFonts w:ascii="Times New Roman" w:hAnsi="Times New Roman" w:cs="Times New Roman"/>
          <w:sz w:val="24"/>
          <w:szCs w:val="24"/>
          <w:lang w:val="en-US"/>
        </w:rPr>
      </w:pPr>
      <w:r w:rsidRPr="0037524C">
        <w:rPr>
          <w:rFonts w:ascii="Times New Roman" w:hAnsi="Times New Roman" w:cs="Times New Roman"/>
          <w:sz w:val="24"/>
          <w:szCs w:val="24"/>
          <w:lang w:val="en-US"/>
        </w:rPr>
        <w:t xml:space="preserve">Thus, despite the fact that the discount rate is a very effective and significant tool for stimulating economic growth, helping to overcome the period of economic depression and providing an opportunity to mitigate the effects of the economic recession, </w:t>
      </w:r>
      <w:r w:rsidR="0035329D" w:rsidRPr="0037524C">
        <w:rPr>
          <w:rFonts w:ascii="Times New Roman" w:hAnsi="Times New Roman" w:cs="Times New Roman"/>
          <w:sz w:val="24"/>
          <w:szCs w:val="24"/>
          <w:lang w:val="en-US"/>
        </w:rPr>
        <w:t>it is not able to become the only remedy of influencing the economy.</w:t>
      </w:r>
    </w:p>
    <w:p w:rsidR="0035329D" w:rsidRPr="0037524C" w:rsidRDefault="0035329D" w:rsidP="0037524C">
      <w:pPr>
        <w:spacing w:line="360" w:lineRule="auto"/>
        <w:ind w:firstLine="709"/>
        <w:jc w:val="center"/>
        <w:rPr>
          <w:rFonts w:ascii="Times New Roman" w:hAnsi="Times New Roman" w:cs="Times New Roman"/>
          <w:sz w:val="24"/>
          <w:szCs w:val="24"/>
          <w:lang w:val="en-US"/>
        </w:rPr>
      </w:pPr>
      <w:proofErr w:type="gramStart"/>
      <w:r w:rsidRPr="0037524C">
        <w:rPr>
          <w:rFonts w:ascii="Times New Roman" w:hAnsi="Times New Roman" w:cs="Times New Roman"/>
          <w:b/>
          <w:sz w:val="24"/>
          <w:szCs w:val="24"/>
          <w:lang w:val="en-US"/>
        </w:rPr>
        <w:t>Table 1.</w:t>
      </w:r>
      <w:proofErr w:type="gramEnd"/>
      <w:r w:rsidRPr="0037524C">
        <w:rPr>
          <w:rFonts w:ascii="Times New Roman" w:hAnsi="Times New Roman" w:cs="Times New Roman"/>
          <w:b/>
          <w:sz w:val="24"/>
          <w:szCs w:val="24"/>
          <w:lang w:val="en-US"/>
        </w:rPr>
        <w:t xml:space="preserve"> </w:t>
      </w:r>
      <w:proofErr w:type="gramStart"/>
      <w:r w:rsidR="0037524C" w:rsidRPr="0037524C">
        <w:rPr>
          <w:rFonts w:ascii="Times New Roman" w:hAnsi="Times New Roman" w:cs="Times New Roman"/>
          <w:b/>
          <w:sz w:val="24"/>
          <w:szCs w:val="24"/>
          <w:lang w:val="en-US"/>
        </w:rPr>
        <w:t xml:space="preserve">Interest rate of central banks of the world </w:t>
      </w:r>
      <w:r w:rsidRPr="0037524C">
        <w:rPr>
          <w:rFonts w:ascii="Times New Roman" w:hAnsi="Times New Roman" w:cs="Times New Roman"/>
          <w:b/>
          <w:sz w:val="24"/>
          <w:szCs w:val="24"/>
          <w:lang w:val="en-US"/>
        </w:rPr>
        <w:t>(2016)</w:t>
      </w:r>
      <w:r w:rsidR="0037524C">
        <w:rPr>
          <w:rFonts w:ascii="Times New Roman" w:hAnsi="Times New Roman" w:cs="Times New Roman"/>
          <w:b/>
          <w:sz w:val="24"/>
          <w:szCs w:val="24"/>
          <w:lang w:val="en-US"/>
        </w:rPr>
        <w:t>.</w:t>
      </w:r>
      <w:proofErr w:type="gramEnd"/>
    </w:p>
    <w:tbl>
      <w:tblPr>
        <w:tblStyle w:val="a7"/>
        <w:tblW w:w="0" w:type="auto"/>
        <w:tblLook w:val="04A0" w:firstRow="1" w:lastRow="0" w:firstColumn="1" w:lastColumn="0" w:noHBand="0" w:noVBand="1"/>
      </w:tblPr>
      <w:tblGrid>
        <w:gridCol w:w="4411"/>
        <w:gridCol w:w="4411"/>
      </w:tblGrid>
      <w:tr w:rsidR="0035329D" w:rsidRPr="0037524C" w:rsidTr="00585A3A">
        <w:trPr>
          <w:trHeight w:val="345"/>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proofErr w:type="spellStart"/>
            <w:r w:rsidRPr="0037524C">
              <w:rPr>
                <w:rFonts w:ascii="Times New Roman" w:hAnsi="Times New Roman" w:cs="Times New Roman"/>
                <w:sz w:val="24"/>
                <w:szCs w:val="24"/>
              </w:rPr>
              <w:t>Central</w:t>
            </w:r>
            <w:proofErr w:type="spellEnd"/>
            <w:r w:rsidRPr="0037524C">
              <w:rPr>
                <w:rFonts w:ascii="Times New Roman" w:hAnsi="Times New Roman" w:cs="Times New Roman"/>
                <w:sz w:val="24"/>
                <w:szCs w:val="24"/>
              </w:rPr>
              <w:t xml:space="preserve"> </w:t>
            </w:r>
            <w:proofErr w:type="spellStart"/>
            <w:r w:rsidRPr="0037524C">
              <w:rPr>
                <w:rFonts w:ascii="Times New Roman" w:hAnsi="Times New Roman" w:cs="Times New Roman"/>
                <w:sz w:val="24"/>
                <w:szCs w:val="24"/>
              </w:rPr>
              <w:t>bank</w:t>
            </w:r>
            <w:proofErr w:type="spellEnd"/>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Interest</w:t>
            </w:r>
            <w:r w:rsidRPr="0037524C">
              <w:rPr>
                <w:rFonts w:ascii="Times New Roman" w:hAnsi="Times New Roman" w:cs="Times New Roman"/>
                <w:sz w:val="24"/>
                <w:szCs w:val="24"/>
              </w:rPr>
              <w:t xml:space="preserve"> (%)</w:t>
            </w:r>
          </w:p>
        </w:tc>
      </w:tr>
      <w:tr w:rsidR="0035329D" w:rsidRPr="0037524C" w:rsidTr="00585A3A">
        <w:trPr>
          <w:trHeight w:val="364"/>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USA</w:t>
            </w:r>
            <w:r w:rsidRPr="0037524C">
              <w:rPr>
                <w:rFonts w:ascii="Times New Roman" w:hAnsi="Times New Roman" w:cs="Times New Roman"/>
                <w:sz w:val="24"/>
                <w:szCs w:val="24"/>
              </w:rPr>
              <w:t xml:space="preserve"> (FED) </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0,50%</w:t>
            </w:r>
            <w:r w:rsidRPr="0037524C">
              <w:rPr>
                <w:rFonts w:ascii="Times New Roman" w:hAnsi="Times New Roman" w:cs="Times New Roman"/>
                <w:sz w:val="24"/>
                <w:szCs w:val="24"/>
              </w:rPr>
              <w:tab/>
            </w:r>
          </w:p>
        </w:tc>
      </w:tr>
      <w:tr w:rsidR="0035329D" w:rsidRPr="0037524C" w:rsidTr="00585A3A">
        <w:trPr>
          <w:trHeight w:val="345"/>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S</w:t>
            </w:r>
            <w:proofErr w:type="spellStart"/>
            <w:r w:rsidRPr="0037524C">
              <w:rPr>
                <w:rFonts w:ascii="Times New Roman" w:hAnsi="Times New Roman" w:cs="Times New Roman"/>
                <w:sz w:val="24"/>
                <w:szCs w:val="24"/>
              </w:rPr>
              <w:t>witzerland</w:t>
            </w:r>
            <w:proofErr w:type="spellEnd"/>
            <w:r w:rsidRPr="0037524C">
              <w:rPr>
                <w:rFonts w:ascii="Times New Roman" w:hAnsi="Times New Roman" w:cs="Times New Roman"/>
                <w:sz w:val="24"/>
                <w:szCs w:val="24"/>
              </w:rPr>
              <w:t xml:space="preserve"> (SNB)</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-0,75%</w:t>
            </w:r>
            <w:r w:rsidRPr="0037524C">
              <w:rPr>
                <w:rFonts w:ascii="Times New Roman" w:hAnsi="Times New Roman" w:cs="Times New Roman"/>
                <w:sz w:val="24"/>
                <w:szCs w:val="24"/>
              </w:rPr>
              <w:tab/>
            </w:r>
          </w:p>
        </w:tc>
      </w:tr>
      <w:tr w:rsidR="0035329D" w:rsidRPr="0037524C" w:rsidTr="00585A3A">
        <w:trPr>
          <w:trHeight w:val="364"/>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lastRenderedPageBreak/>
              <w:t>Japan</w:t>
            </w:r>
            <w:r w:rsidRPr="0037524C">
              <w:rPr>
                <w:rFonts w:ascii="Times New Roman" w:hAnsi="Times New Roman" w:cs="Times New Roman"/>
                <w:sz w:val="24"/>
                <w:szCs w:val="24"/>
              </w:rPr>
              <w:t xml:space="preserve"> (BOJ)</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0,10%</w:t>
            </w:r>
          </w:p>
        </w:tc>
      </w:tr>
      <w:tr w:rsidR="0035329D" w:rsidRPr="0037524C" w:rsidTr="00585A3A">
        <w:trPr>
          <w:trHeight w:val="364"/>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England</w:t>
            </w:r>
            <w:r w:rsidRPr="0037524C">
              <w:rPr>
                <w:rFonts w:ascii="Times New Roman" w:hAnsi="Times New Roman" w:cs="Times New Roman"/>
                <w:sz w:val="24"/>
                <w:szCs w:val="24"/>
              </w:rPr>
              <w:t xml:space="preserve"> (BOE)</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0,5%</w:t>
            </w:r>
            <w:r w:rsidRPr="0037524C">
              <w:rPr>
                <w:rFonts w:ascii="Times New Roman" w:hAnsi="Times New Roman" w:cs="Times New Roman"/>
                <w:sz w:val="24"/>
                <w:szCs w:val="24"/>
              </w:rPr>
              <w:tab/>
            </w:r>
          </w:p>
        </w:tc>
      </w:tr>
      <w:tr w:rsidR="0035329D" w:rsidRPr="0037524C" w:rsidTr="00585A3A">
        <w:trPr>
          <w:trHeight w:val="728"/>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Europe</w:t>
            </w:r>
            <w:r w:rsidRPr="0037524C">
              <w:rPr>
                <w:rFonts w:ascii="Times New Roman" w:hAnsi="Times New Roman" w:cs="Times New Roman"/>
                <w:sz w:val="24"/>
                <w:szCs w:val="24"/>
              </w:rPr>
              <w:t xml:space="preserve"> (ECB)</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0,5%</w:t>
            </w:r>
          </w:p>
        </w:tc>
      </w:tr>
      <w:tr w:rsidR="0035329D" w:rsidRPr="0037524C" w:rsidTr="00585A3A">
        <w:trPr>
          <w:trHeight w:val="364"/>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China</w:t>
            </w:r>
            <w:r w:rsidRPr="0037524C">
              <w:rPr>
                <w:rFonts w:ascii="Times New Roman" w:hAnsi="Times New Roman" w:cs="Times New Roman"/>
                <w:sz w:val="24"/>
                <w:szCs w:val="24"/>
              </w:rPr>
              <w:t xml:space="preserve"> (PBOC)</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4,35%</w:t>
            </w:r>
          </w:p>
        </w:tc>
      </w:tr>
      <w:tr w:rsidR="0035329D" w:rsidRPr="0037524C" w:rsidTr="00585A3A">
        <w:trPr>
          <w:trHeight w:val="345"/>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Brazil</w:t>
            </w:r>
            <w:r w:rsidRPr="0037524C">
              <w:rPr>
                <w:rFonts w:ascii="Times New Roman" w:hAnsi="Times New Roman" w:cs="Times New Roman"/>
                <w:sz w:val="24"/>
                <w:szCs w:val="24"/>
              </w:rPr>
              <w:t xml:space="preserve"> (BCB)</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14,75%</w:t>
            </w:r>
          </w:p>
        </w:tc>
      </w:tr>
      <w:tr w:rsidR="0035329D" w:rsidRPr="0037524C" w:rsidTr="00585A3A">
        <w:trPr>
          <w:trHeight w:val="364"/>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Russia</w:t>
            </w:r>
            <w:r w:rsidRPr="0037524C">
              <w:rPr>
                <w:rFonts w:ascii="Times New Roman" w:hAnsi="Times New Roman" w:cs="Times New Roman"/>
                <w:sz w:val="24"/>
                <w:szCs w:val="24"/>
              </w:rPr>
              <w:t xml:space="preserve"> (CBR)</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10,0%</w:t>
            </w:r>
            <w:r w:rsidRPr="0037524C">
              <w:rPr>
                <w:rFonts w:ascii="Times New Roman" w:hAnsi="Times New Roman" w:cs="Times New Roman"/>
                <w:sz w:val="24"/>
                <w:szCs w:val="24"/>
              </w:rPr>
              <w:tab/>
            </w:r>
          </w:p>
        </w:tc>
      </w:tr>
      <w:tr w:rsidR="0035329D" w:rsidRPr="0037524C" w:rsidTr="00585A3A">
        <w:trPr>
          <w:trHeight w:val="364"/>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India</w:t>
            </w:r>
            <w:r w:rsidRPr="0037524C">
              <w:rPr>
                <w:rFonts w:ascii="Times New Roman" w:hAnsi="Times New Roman" w:cs="Times New Roman"/>
                <w:sz w:val="24"/>
                <w:szCs w:val="24"/>
              </w:rPr>
              <w:t xml:space="preserve"> (RBI)</w:t>
            </w:r>
          </w:p>
        </w:tc>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6,25%</w:t>
            </w:r>
          </w:p>
        </w:tc>
      </w:tr>
      <w:tr w:rsidR="0035329D" w:rsidRPr="0037524C" w:rsidTr="0037524C">
        <w:trPr>
          <w:trHeight w:val="110"/>
        </w:trPr>
        <w:tc>
          <w:tcPr>
            <w:tcW w:w="4411"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Ukraine</w:t>
            </w:r>
            <w:r w:rsidRPr="0037524C">
              <w:rPr>
                <w:rFonts w:ascii="Times New Roman" w:hAnsi="Times New Roman" w:cs="Times New Roman"/>
                <w:sz w:val="24"/>
                <w:szCs w:val="24"/>
              </w:rPr>
              <w:t xml:space="preserve"> (NBU)</w:t>
            </w:r>
          </w:p>
        </w:tc>
        <w:tc>
          <w:tcPr>
            <w:tcW w:w="4411" w:type="dxa"/>
          </w:tcPr>
          <w:p w:rsidR="0035329D" w:rsidRPr="0037524C" w:rsidRDefault="0035329D" w:rsidP="0071569E">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22% (начало 2016г.)</w:t>
            </w:r>
          </w:p>
        </w:tc>
      </w:tr>
    </w:tbl>
    <w:p w:rsidR="0035329D" w:rsidRPr="00907A34" w:rsidRDefault="0035329D" w:rsidP="0037524C">
      <w:pPr>
        <w:spacing w:line="360" w:lineRule="auto"/>
        <w:ind w:firstLine="709"/>
        <w:jc w:val="center"/>
        <w:rPr>
          <w:rFonts w:ascii="Times New Roman" w:hAnsi="Times New Roman" w:cs="Times New Roman"/>
          <w:b/>
          <w:sz w:val="24"/>
          <w:szCs w:val="24"/>
          <w:lang w:val="en-US"/>
        </w:rPr>
      </w:pPr>
      <w:proofErr w:type="gramStart"/>
      <w:r w:rsidRPr="0037524C">
        <w:rPr>
          <w:rFonts w:ascii="Times New Roman" w:hAnsi="Times New Roman" w:cs="Times New Roman"/>
          <w:b/>
          <w:sz w:val="24"/>
          <w:szCs w:val="24"/>
          <w:lang w:val="en-US"/>
        </w:rPr>
        <w:t>Table 2.</w:t>
      </w:r>
      <w:proofErr w:type="gramEnd"/>
      <w:r w:rsidRPr="0037524C">
        <w:rPr>
          <w:rFonts w:ascii="Times New Roman" w:hAnsi="Times New Roman" w:cs="Times New Roman"/>
          <w:b/>
          <w:sz w:val="24"/>
          <w:szCs w:val="24"/>
          <w:lang w:val="en-US"/>
        </w:rPr>
        <w:t xml:space="preserve"> </w:t>
      </w:r>
      <w:proofErr w:type="gramStart"/>
      <w:r w:rsidR="0037524C" w:rsidRPr="0037524C">
        <w:rPr>
          <w:rFonts w:ascii="Times New Roman" w:hAnsi="Times New Roman" w:cs="Times New Roman"/>
          <w:b/>
          <w:sz w:val="24"/>
          <w:szCs w:val="24"/>
          <w:lang w:val="en-US"/>
        </w:rPr>
        <w:t xml:space="preserve">Interest rate of central banks of the world </w:t>
      </w:r>
      <w:r w:rsidRPr="0037524C">
        <w:rPr>
          <w:rFonts w:ascii="Times New Roman" w:hAnsi="Times New Roman" w:cs="Times New Roman"/>
          <w:b/>
          <w:sz w:val="24"/>
          <w:szCs w:val="24"/>
          <w:lang w:val="en-US"/>
        </w:rPr>
        <w:t>(2019)</w:t>
      </w:r>
      <w:r w:rsidR="0037524C">
        <w:rPr>
          <w:rFonts w:ascii="Times New Roman" w:hAnsi="Times New Roman" w:cs="Times New Roman"/>
          <w:b/>
          <w:sz w:val="24"/>
          <w:szCs w:val="24"/>
          <w:lang w:val="en-US"/>
        </w:rPr>
        <w:t>.</w:t>
      </w:r>
      <w:proofErr w:type="gramEnd"/>
    </w:p>
    <w:tbl>
      <w:tblPr>
        <w:tblStyle w:val="a7"/>
        <w:tblW w:w="0" w:type="auto"/>
        <w:tblLook w:val="04A0" w:firstRow="1" w:lastRow="0" w:firstColumn="1" w:lastColumn="0" w:noHBand="0" w:noVBand="1"/>
      </w:tblPr>
      <w:tblGrid>
        <w:gridCol w:w="4438"/>
        <w:gridCol w:w="4438"/>
      </w:tblGrid>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proofErr w:type="spellStart"/>
            <w:r w:rsidRPr="0037524C">
              <w:rPr>
                <w:rFonts w:ascii="Times New Roman" w:hAnsi="Times New Roman" w:cs="Times New Roman"/>
                <w:sz w:val="24"/>
                <w:szCs w:val="24"/>
              </w:rPr>
              <w:t>Central</w:t>
            </w:r>
            <w:proofErr w:type="spellEnd"/>
            <w:r w:rsidRPr="0037524C">
              <w:rPr>
                <w:rFonts w:ascii="Times New Roman" w:hAnsi="Times New Roman" w:cs="Times New Roman"/>
                <w:sz w:val="24"/>
                <w:szCs w:val="24"/>
              </w:rPr>
              <w:t xml:space="preserve"> </w:t>
            </w:r>
            <w:proofErr w:type="spellStart"/>
            <w:r w:rsidRPr="0037524C">
              <w:rPr>
                <w:rFonts w:ascii="Times New Roman" w:hAnsi="Times New Roman" w:cs="Times New Roman"/>
                <w:sz w:val="24"/>
                <w:szCs w:val="24"/>
              </w:rPr>
              <w:t>bank</w:t>
            </w:r>
            <w:proofErr w:type="spellEnd"/>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Interest</w:t>
            </w:r>
            <w:r w:rsidRPr="0037524C">
              <w:rPr>
                <w:rFonts w:ascii="Times New Roman" w:hAnsi="Times New Roman" w:cs="Times New Roman"/>
                <w:sz w:val="24"/>
                <w:szCs w:val="24"/>
              </w:rPr>
              <w:t xml:space="preserve"> (%)</w:t>
            </w:r>
          </w:p>
        </w:tc>
      </w:tr>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USA</w:t>
            </w:r>
            <w:r w:rsidRPr="0037524C">
              <w:rPr>
                <w:rFonts w:ascii="Times New Roman" w:hAnsi="Times New Roman" w:cs="Times New Roman"/>
                <w:sz w:val="24"/>
                <w:szCs w:val="24"/>
              </w:rPr>
              <w:t xml:space="preserve"> (FED) </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2,25%</w:t>
            </w:r>
            <w:r w:rsidRPr="0037524C">
              <w:rPr>
                <w:rFonts w:ascii="Times New Roman" w:hAnsi="Times New Roman" w:cs="Times New Roman"/>
                <w:sz w:val="24"/>
                <w:szCs w:val="24"/>
              </w:rPr>
              <w:tab/>
            </w:r>
          </w:p>
        </w:tc>
      </w:tr>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S</w:t>
            </w:r>
            <w:proofErr w:type="spellStart"/>
            <w:r w:rsidRPr="0037524C">
              <w:rPr>
                <w:rFonts w:ascii="Times New Roman" w:hAnsi="Times New Roman" w:cs="Times New Roman"/>
                <w:sz w:val="24"/>
                <w:szCs w:val="24"/>
              </w:rPr>
              <w:t>witzerland</w:t>
            </w:r>
            <w:proofErr w:type="spellEnd"/>
            <w:r w:rsidRPr="0037524C">
              <w:rPr>
                <w:rFonts w:ascii="Times New Roman" w:hAnsi="Times New Roman" w:cs="Times New Roman"/>
                <w:sz w:val="24"/>
                <w:szCs w:val="24"/>
              </w:rPr>
              <w:t xml:space="preserve"> (SNB)</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-0,75%</w:t>
            </w:r>
            <w:r w:rsidRPr="0037524C">
              <w:rPr>
                <w:rFonts w:ascii="Times New Roman" w:hAnsi="Times New Roman" w:cs="Times New Roman"/>
                <w:sz w:val="24"/>
                <w:szCs w:val="24"/>
              </w:rPr>
              <w:tab/>
            </w:r>
          </w:p>
        </w:tc>
      </w:tr>
      <w:tr w:rsidR="0035329D" w:rsidRPr="0037524C" w:rsidTr="0037524C">
        <w:trPr>
          <w:trHeight w:val="238"/>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Japan</w:t>
            </w:r>
            <w:r w:rsidRPr="0037524C">
              <w:rPr>
                <w:rFonts w:ascii="Times New Roman" w:hAnsi="Times New Roman" w:cs="Times New Roman"/>
                <w:sz w:val="24"/>
                <w:szCs w:val="24"/>
              </w:rPr>
              <w:t xml:space="preserve"> (BOJ)</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-0,10%</w:t>
            </w:r>
          </w:p>
        </w:tc>
      </w:tr>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England</w:t>
            </w:r>
            <w:r w:rsidRPr="0037524C">
              <w:rPr>
                <w:rFonts w:ascii="Times New Roman" w:hAnsi="Times New Roman" w:cs="Times New Roman"/>
                <w:sz w:val="24"/>
                <w:szCs w:val="24"/>
              </w:rPr>
              <w:t xml:space="preserve"> (BOE)</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0,75%</w:t>
            </w:r>
            <w:r w:rsidRPr="0037524C">
              <w:rPr>
                <w:rFonts w:ascii="Times New Roman" w:hAnsi="Times New Roman" w:cs="Times New Roman"/>
                <w:sz w:val="24"/>
                <w:szCs w:val="24"/>
              </w:rPr>
              <w:tab/>
            </w:r>
          </w:p>
        </w:tc>
      </w:tr>
      <w:tr w:rsidR="0035329D" w:rsidRPr="0037524C" w:rsidTr="0037524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Europe</w:t>
            </w:r>
            <w:r w:rsidRPr="0037524C">
              <w:rPr>
                <w:rFonts w:ascii="Times New Roman" w:hAnsi="Times New Roman" w:cs="Times New Roman"/>
                <w:sz w:val="24"/>
                <w:szCs w:val="24"/>
              </w:rPr>
              <w:t xml:space="preserve"> (ECB)</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0,00%</w:t>
            </w:r>
          </w:p>
        </w:tc>
      </w:tr>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China</w:t>
            </w:r>
            <w:r w:rsidRPr="0037524C">
              <w:rPr>
                <w:rFonts w:ascii="Times New Roman" w:hAnsi="Times New Roman" w:cs="Times New Roman"/>
                <w:sz w:val="24"/>
                <w:szCs w:val="24"/>
              </w:rPr>
              <w:t xml:space="preserve"> (PBOC)</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4,35%</w:t>
            </w:r>
          </w:p>
        </w:tc>
      </w:tr>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Brazil</w:t>
            </w:r>
            <w:r w:rsidRPr="0037524C">
              <w:rPr>
                <w:rFonts w:ascii="Times New Roman" w:hAnsi="Times New Roman" w:cs="Times New Roman"/>
                <w:sz w:val="24"/>
                <w:szCs w:val="24"/>
              </w:rPr>
              <w:t xml:space="preserve"> (BCB)</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6,00%</w:t>
            </w:r>
          </w:p>
        </w:tc>
      </w:tr>
      <w:tr w:rsidR="0035329D" w:rsidRPr="0037524C" w:rsidTr="0037524C">
        <w:trPr>
          <w:trHeight w:val="229"/>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Russia</w:t>
            </w:r>
            <w:r w:rsidRPr="0037524C">
              <w:rPr>
                <w:rFonts w:ascii="Times New Roman" w:hAnsi="Times New Roman" w:cs="Times New Roman"/>
                <w:sz w:val="24"/>
                <w:szCs w:val="24"/>
              </w:rPr>
              <w:t xml:space="preserve"> (CBR)</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7,25%</w:t>
            </w:r>
            <w:r w:rsidRPr="0037524C">
              <w:rPr>
                <w:rFonts w:ascii="Times New Roman" w:hAnsi="Times New Roman" w:cs="Times New Roman"/>
                <w:sz w:val="24"/>
                <w:szCs w:val="24"/>
              </w:rPr>
              <w:tab/>
            </w:r>
          </w:p>
        </w:tc>
      </w:tr>
      <w:tr w:rsidR="0035329D" w:rsidRPr="0037524C" w:rsidTr="0037524C">
        <w:trPr>
          <w:trHeight w:val="238"/>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India</w:t>
            </w:r>
            <w:r w:rsidRPr="0037524C">
              <w:rPr>
                <w:rFonts w:ascii="Times New Roman" w:hAnsi="Times New Roman" w:cs="Times New Roman"/>
                <w:sz w:val="24"/>
                <w:szCs w:val="24"/>
              </w:rPr>
              <w:t xml:space="preserve"> (RBI)</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5,40%</w:t>
            </w:r>
          </w:p>
        </w:tc>
      </w:tr>
      <w:tr w:rsidR="0035329D" w:rsidRPr="0037524C" w:rsidTr="0037524C">
        <w:trPr>
          <w:trHeight w:val="273"/>
        </w:trPr>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lang w:val="en-US"/>
              </w:rPr>
              <w:t>Ukraine</w:t>
            </w:r>
            <w:r w:rsidRPr="0037524C">
              <w:rPr>
                <w:rFonts w:ascii="Times New Roman" w:hAnsi="Times New Roman" w:cs="Times New Roman"/>
                <w:sz w:val="24"/>
                <w:szCs w:val="24"/>
              </w:rPr>
              <w:t xml:space="preserve"> (NBU)</w:t>
            </w:r>
          </w:p>
        </w:tc>
        <w:tc>
          <w:tcPr>
            <w:tcW w:w="4438" w:type="dxa"/>
          </w:tcPr>
          <w:p w:rsidR="0035329D" w:rsidRPr="0037524C" w:rsidRDefault="0035329D"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17,00%</w:t>
            </w:r>
          </w:p>
        </w:tc>
      </w:tr>
    </w:tbl>
    <w:p w:rsidR="0037524C" w:rsidRPr="0071569E" w:rsidRDefault="0037524C">
      <w:pPr>
        <w:rPr>
          <w:rFonts w:ascii="Times New Roman" w:hAnsi="Times New Roman" w:cs="Times New Roman"/>
          <w:b/>
          <w:sz w:val="24"/>
          <w:szCs w:val="24"/>
        </w:rPr>
      </w:pPr>
    </w:p>
    <w:p w:rsidR="0037524C" w:rsidRPr="0037524C" w:rsidRDefault="0037524C" w:rsidP="0037524C">
      <w:pPr>
        <w:spacing w:line="360" w:lineRule="auto"/>
        <w:ind w:firstLine="709"/>
        <w:jc w:val="center"/>
        <w:rPr>
          <w:rFonts w:ascii="Times New Roman" w:hAnsi="Times New Roman" w:cs="Times New Roman"/>
          <w:b/>
          <w:sz w:val="24"/>
          <w:szCs w:val="24"/>
        </w:rPr>
      </w:pPr>
      <w:proofErr w:type="spellStart"/>
      <w:r w:rsidRPr="0037524C">
        <w:rPr>
          <w:rFonts w:ascii="Times New Roman" w:hAnsi="Times New Roman" w:cs="Times New Roman"/>
          <w:b/>
          <w:sz w:val="24"/>
          <w:szCs w:val="24"/>
        </w:rPr>
        <w:t>References</w:t>
      </w:r>
      <w:proofErr w:type="spellEnd"/>
      <w:r w:rsidRPr="0037524C">
        <w:rPr>
          <w:rFonts w:ascii="Times New Roman" w:hAnsi="Times New Roman" w:cs="Times New Roman"/>
          <w:b/>
          <w:sz w:val="24"/>
          <w:szCs w:val="24"/>
        </w:rPr>
        <w:t>:</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1.</w:t>
      </w:r>
      <w:r w:rsidRPr="0037524C">
        <w:rPr>
          <w:rFonts w:ascii="Times New Roman" w:hAnsi="Times New Roman" w:cs="Times New Roman"/>
          <w:sz w:val="24"/>
          <w:szCs w:val="24"/>
        </w:rPr>
        <w:tab/>
        <w:t xml:space="preserve">Рязанов Виктор Тимофеевич «Беспроцентная экономика и социализация рыночного хозяйства: </w:t>
      </w:r>
      <w:proofErr w:type="spellStart"/>
      <w:r w:rsidRPr="0037524C">
        <w:rPr>
          <w:rFonts w:ascii="Times New Roman" w:hAnsi="Times New Roman" w:cs="Times New Roman"/>
          <w:sz w:val="24"/>
          <w:szCs w:val="24"/>
        </w:rPr>
        <w:t>Кейнс</w:t>
      </w:r>
      <w:proofErr w:type="spellEnd"/>
      <w:r w:rsidRPr="0037524C">
        <w:rPr>
          <w:rFonts w:ascii="Times New Roman" w:hAnsi="Times New Roman" w:cs="Times New Roman"/>
          <w:sz w:val="24"/>
          <w:szCs w:val="24"/>
        </w:rPr>
        <w:t xml:space="preserve"> и </w:t>
      </w:r>
      <w:proofErr w:type="spellStart"/>
      <w:r w:rsidRPr="0037524C">
        <w:rPr>
          <w:rFonts w:ascii="Times New Roman" w:hAnsi="Times New Roman" w:cs="Times New Roman"/>
          <w:sz w:val="24"/>
          <w:szCs w:val="24"/>
        </w:rPr>
        <w:t>Гезелль</w:t>
      </w:r>
      <w:proofErr w:type="spellEnd"/>
      <w:r w:rsidRPr="0037524C">
        <w:rPr>
          <w:rFonts w:ascii="Times New Roman" w:hAnsi="Times New Roman" w:cs="Times New Roman"/>
          <w:sz w:val="24"/>
          <w:szCs w:val="24"/>
        </w:rPr>
        <w:t>» // Российский индекс научного цитирования (РИНЦ) // стр. 20;</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2.</w:t>
      </w:r>
      <w:r w:rsidRPr="0037524C">
        <w:rPr>
          <w:rFonts w:ascii="Times New Roman" w:hAnsi="Times New Roman" w:cs="Times New Roman"/>
          <w:sz w:val="24"/>
          <w:szCs w:val="24"/>
        </w:rPr>
        <w:tab/>
      </w:r>
      <w:proofErr w:type="spellStart"/>
      <w:r w:rsidRPr="0037524C">
        <w:rPr>
          <w:rFonts w:ascii="Times New Roman" w:hAnsi="Times New Roman" w:cs="Times New Roman"/>
          <w:sz w:val="24"/>
          <w:szCs w:val="24"/>
        </w:rPr>
        <w:t>Кейнс</w:t>
      </w:r>
      <w:proofErr w:type="spellEnd"/>
      <w:r w:rsidRPr="0037524C">
        <w:rPr>
          <w:rFonts w:ascii="Times New Roman" w:hAnsi="Times New Roman" w:cs="Times New Roman"/>
          <w:sz w:val="24"/>
          <w:szCs w:val="24"/>
        </w:rPr>
        <w:t xml:space="preserve">, Джон </w:t>
      </w:r>
      <w:proofErr w:type="spellStart"/>
      <w:r w:rsidRPr="0037524C">
        <w:rPr>
          <w:rFonts w:ascii="Times New Roman" w:hAnsi="Times New Roman" w:cs="Times New Roman"/>
          <w:sz w:val="24"/>
          <w:szCs w:val="24"/>
        </w:rPr>
        <w:t>Мейнард</w:t>
      </w:r>
      <w:proofErr w:type="spellEnd"/>
      <w:r w:rsidRPr="0037524C">
        <w:rPr>
          <w:rFonts w:ascii="Times New Roman" w:hAnsi="Times New Roman" w:cs="Times New Roman"/>
          <w:sz w:val="24"/>
          <w:szCs w:val="24"/>
        </w:rPr>
        <w:t xml:space="preserve"> «Общая теория занятости, процента и денег» / Пер. с англ., общая редакция А.Г. </w:t>
      </w:r>
      <w:proofErr w:type="spellStart"/>
      <w:r w:rsidRPr="0037524C">
        <w:rPr>
          <w:rFonts w:ascii="Times New Roman" w:hAnsi="Times New Roman" w:cs="Times New Roman"/>
          <w:sz w:val="24"/>
          <w:szCs w:val="24"/>
        </w:rPr>
        <w:t>Милевского</w:t>
      </w:r>
      <w:proofErr w:type="spellEnd"/>
      <w:r w:rsidRPr="0037524C">
        <w:rPr>
          <w:rFonts w:ascii="Times New Roman" w:hAnsi="Times New Roman" w:cs="Times New Roman"/>
          <w:sz w:val="24"/>
          <w:szCs w:val="24"/>
        </w:rPr>
        <w:t xml:space="preserve"> и И.М. Осадчей. М.: Прогресс</w:t>
      </w:r>
      <w:proofErr w:type="gramStart"/>
      <w:r w:rsidRPr="0037524C">
        <w:rPr>
          <w:rFonts w:ascii="Times New Roman" w:hAnsi="Times New Roman" w:cs="Times New Roman"/>
          <w:sz w:val="24"/>
          <w:szCs w:val="24"/>
        </w:rPr>
        <w:t>.</w:t>
      </w:r>
      <w:proofErr w:type="gramEnd"/>
      <w:r w:rsidRPr="0037524C">
        <w:rPr>
          <w:rFonts w:ascii="Times New Roman" w:hAnsi="Times New Roman" w:cs="Times New Roman"/>
          <w:sz w:val="24"/>
          <w:szCs w:val="24"/>
        </w:rPr>
        <w:t xml:space="preserve"> // </w:t>
      </w:r>
      <w:proofErr w:type="gramStart"/>
      <w:r w:rsidRPr="0037524C">
        <w:rPr>
          <w:rFonts w:ascii="Times New Roman" w:hAnsi="Times New Roman" w:cs="Times New Roman"/>
          <w:sz w:val="24"/>
          <w:szCs w:val="24"/>
        </w:rPr>
        <w:t>с</w:t>
      </w:r>
      <w:proofErr w:type="gramEnd"/>
      <w:r w:rsidRPr="0037524C">
        <w:rPr>
          <w:rFonts w:ascii="Times New Roman" w:hAnsi="Times New Roman" w:cs="Times New Roman"/>
          <w:sz w:val="24"/>
          <w:szCs w:val="24"/>
        </w:rPr>
        <w:t>тр. 429, 431-432;</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3.</w:t>
      </w:r>
      <w:r w:rsidRPr="0037524C">
        <w:rPr>
          <w:rFonts w:ascii="Times New Roman" w:hAnsi="Times New Roman" w:cs="Times New Roman"/>
          <w:sz w:val="24"/>
          <w:szCs w:val="24"/>
        </w:rPr>
        <w:tab/>
        <w:t>«Япония перед расцветом» Журнал "Коммерсантъ Деньги" №11 от 23.03.2015, стр. 37 // https://www.kommersant.ru/?from=logo;</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4.</w:t>
      </w:r>
      <w:r w:rsidRPr="0037524C">
        <w:rPr>
          <w:rFonts w:ascii="Times New Roman" w:hAnsi="Times New Roman" w:cs="Times New Roman"/>
          <w:sz w:val="24"/>
          <w:szCs w:val="24"/>
        </w:rPr>
        <w:tab/>
        <w:t>«</w:t>
      </w:r>
      <w:proofErr w:type="spellStart"/>
      <w:r w:rsidRPr="0037524C">
        <w:rPr>
          <w:rFonts w:ascii="Times New Roman" w:hAnsi="Times New Roman" w:cs="Times New Roman"/>
          <w:sz w:val="24"/>
          <w:szCs w:val="24"/>
        </w:rPr>
        <w:t>Кругман</w:t>
      </w:r>
      <w:proofErr w:type="spellEnd"/>
      <w:r w:rsidRPr="0037524C">
        <w:rPr>
          <w:rFonts w:ascii="Times New Roman" w:hAnsi="Times New Roman" w:cs="Times New Roman"/>
          <w:sz w:val="24"/>
          <w:szCs w:val="24"/>
        </w:rPr>
        <w:t xml:space="preserve">: нас спасут пузыри и вторжение инопланетян» Информационное агентство «Интерфакс» 18 ноября 2013 // https://www.interfax.ru/; </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lastRenderedPageBreak/>
        <w:t>5.</w:t>
      </w:r>
      <w:r w:rsidRPr="0037524C">
        <w:rPr>
          <w:rFonts w:ascii="Times New Roman" w:hAnsi="Times New Roman" w:cs="Times New Roman"/>
          <w:sz w:val="24"/>
          <w:szCs w:val="24"/>
        </w:rPr>
        <w:tab/>
        <w:t>Минина Татьяна Игоревна «К вопросу об истории и практике функционирования местных валют» // Российский индекс научного цитирования (РИНЦ);</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6.</w:t>
      </w:r>
      <w:r w:rsidRPr="0037524C">
        <w:rPr>
          <w:rFonts w:ascii="Times New Roman" w:hAnsi="Times New Roman" w:cs="Times New Roman"/>
          <w:sz w:val="24"/>
          <w:szCs w:val="24"/>
        </w:rPr>
        <w:tab/>
        <w:t>Процентные Ставки Банков Мира // https://fortrader.org/bankrates;</w:t>
      </w:r>
    </w:p>
    <w:p w:rsidR="0037524C" w:rsidRPr="0037524C" w:rsidRDefault="0037524C" w:rsidP="0037524C">
      <w:pPr>
        <w:spacing w:line="360" w:lineRule="auto"/>
        <w:ind w:firstLine="709"/>
        <w:jc w:val="both"/>
        <w:rPr>
          <w:rFonts w:ascii="Times New Roman" w:hAnsi="Times New Roman" w:cs="Times New Roman"/>
          <w:sz w:val="24"/>
          <w:szCs w:val="24"/>
        </w:rPr>
      </w:pPr>
      <w:r w:rsidRPr="0037524C">
        <w:rPr>
          <w:rFonts w:ascii="Times New Roman" w:hAnsi="Times New Roman" w:cs="Times New Roman"/>
          <w:sz w:val="24"/>
          <w:szCs w:val="24"/>
        </w:rPr>
        <w:t>7.</w:t>
      </w:r>
      <w:r w:rsidRPr="0037524C">
        <w:rPr>
          <w:rFonts w:ascii="Times New Roman" w:hAnsi="Times New Roman" w:cs="Times New Roman"/>
          <w:sz w:val="24"/>
          <w:szCs w:val="24"/>
        </w:rPr>
        <w:tab/>
        <w:t>Учетная ставка НБУ 2019 // https://index.minfin.com.ua/banks/nbu/refinance/;</w:t>
      </w:r>
    </w:p>
    <w:bookmarkEnd w:id="0"/>
    <w:p w:rsidR="0037524C" w:rsidRPr="0037524C" w:rsidRDefault="0037524C" w:rsidP="0037524C">
      <w:pPr>
        <w:spacing w:line="360" w:lineRule="auto"/>
        <w:ind w:firstLine="709"/>
        <w:jc w:val="both"/>
        <w:rPr>
          <w:rFonts w:ascii="Times New Roman" w:hAnsi="Times New Roman" w:cs="Times New Roman"/>
          <w:sz w:val="24"/>
          <w:szCs w:val="24"/>
        </w:rPr>
      </w:pPr>
    </w:p>
    <w:sectPr w:rsidR="0037524C" w:rsidRPr="00375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73" w:rsidRDefault="00285073" w:rsidP="00C740D7">
      <w:pPr>
        <w:spacing w:after="0" w:line="240" w:lineRule="auto"/>
      </w:pPr>
      <w:r>
        <w:separator/>
      </w:r>
    </w:p>
  </w:endnote>
  <w:endnote w:type="continuationSeparator" w:id="0">
    <w:p w:rsidR="00285073" w:rsidRDefault="00285073" w:rsidP="00C7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73" w:rsidRDefault="00285073" w:rsidP="00C740D7">
      <w:pPr>
        <w:spacing w:after="0" w:line="240" w:lineRule="auto"/>
      </w:pPr>
      <w:r>
        <w:separator/>
      </w:r>
    </w:p>
  </w:footnote>
  <w:footnote w:type="continuationSeparator" w:id="0">
    <w:p w:rsidR="00285073" w:rsidRDefault="00285073" w:rsidP="00C74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B1"/>
    <w:rsid w:val="00050525"/>
    <w:rsid w:val="00056934"/>
    <w:rsid w:val="00285073"/>
    <w:rsid w:val="002878F3"/>
    <w:rsid w:val="00304882"/>
    <w:rsid w:val="0035329D"/>
    <w:rsid w:val="0037524C"/>
    <w:rsid w:val="003F2F8C"/>
    <w:rsid w:val="00403F6D"/>
    <w:rsid w:val="0059782C"/>
    <w:rsid w:val="006075B2"/>
    <w:rsid w:val="0071569E"/>
    <w:rsid w:val="007B3903"/>
    <w:rsid w:val="00816A0D"/>
    <w:rsid w:val="00907A34"/>
    <w:rsid w:val="00A57DB1"/>
    <w:rsid w:val="00AD5BDD"/>
    <w:rsid w:val="00B55CCE"/>
    <w:rsid w:val="00B900F7"/>
    <w:rsid w:val="00C12E15"/>
    <w:rsid w:val="00C740D7"/>
    <w:rsid w:val="00D3466A"/>
    <w:rsid w:val="00E32CCC"/>
    <w:rsid w:val="00E814E9"/>
    <w:rsid w:val="00EA52F6"/>
    <w:rsid w:val="00ED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C740D7"/>
    <w:pPr>
      <w:spacing w:after="0" w:line="240" w:lineRule="auto"/>
    </w:pPr>
    <w:rPr>
      <w:sz w:val="20"/>
      <w:szCs w:val="20"/>
    </w:rPr>
  </w:style>
  <w:style w:type="character" w:customStyle="1" w:styleId="a5">
    <w:name w:val="Текст сноски Знак"/>
    <w:basedOn w:val="a0"/>
    <w:link w:val="a4"/>
    <w:uiPriority w:val="99"/>
    <w:rsid w:val="00C740D7"/>
    <w:rPr>
      <w:sz w:val="20"/>
      <w:szCs w:val="20"/>
    </w:rPr>
  </w:style>
  <w:style w:type="character" w:styleId="a6">
    <w:name w:val="footnote reference"/>
    <w:basedOn w:val="a0"/>
    <w:uiPriority w:val="99"/>
    <w:semiHidden/>
    <w:unhideWhenUsed/>
    <w:rsid w:val="00C740D7"/>
    <w:rPr>
      <w:vertAlign w:val="superscript"/>
    </w:rPr>
  </w:style>
  <w:style w:type="table" w:styleId="a7">
    <w:name w:val="Table Grid"/>
    <w:basedOn w:val="a1"/>
    <w:uiPriority w:val="59"/>
    <w:rsid w:val="0035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C740D7"/>
    <w:pPr>
      <w:spacing w:after="0" w:line="240" w:lineRule="auto"/>
    </w:pPr>
    <w:rPr>
      <w:sz w:val="20"/>
      <w:szCs w:val="20"/>
    </w:rPr>
  </w:style>
  <w:style w:type="character" w:customStyle="1" w:styleId="a5">
    <w:name w:val="Текст сноски Знак"/>
    <w:basedOn w:val="a0"/>
    <w:link w:val="a4"/>
    <w:uiPriority w:val="99"/>
    <w:rsid w:val="00C740D7"/>
    <w:rPr>
      <w:sz w:val="20"/>
      <w:szCs w:val="20"/>
    </w:rPr>
  </w:style>
  <w:style w:type="character" w:styleId="a6">
    <w:name w:val="footnote reference"/>
    <w:basedOn w:val="a0"/>
    <w:uiPriority w:val="99"/>
    <w:semiHidden/>
    <w:unhideWhenUsed/>
    <w:rsid w:val="00C740D7"/>
    <w:rPr>
      <w:vertAlign w:val="superscript"/>
    </w:rPr>
  </w:style>
  <w:style w:type="table" w:styleId="a7">
    <w:name w:val="Table Grid"/>
    <w:basedOn w:val="a1"/>
    <w:uiPriority w:val="59"/>
    <w:rsid w:val="0035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Els Atlas</cp:lastModifiedBy>
  <cp:revision>11</cp:revision>
  <dcterms:created xsi:type="dcterms:W3CDTF">2019-09-07T12:40:00Z</dcterms:created>
  <dcterms:modified xsi:type="dcterms:W3CDTF">2019-11-25T16:46:00Z</dcterms:modified>
</cp:coreProperties>
</file>