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9D5C" w14:textId="77777777" w:rsidR="0063679A" w:rsidRPr="00EC0A8D" w:rsidRDefault="0063679A" w:rsidP="00EC0A8D">
      <w:pPr>
        <w:spacing w:line="360" w:lineRule="auto"/>
        <w:jc w:val="right"/>
        <w:rPr>
          <w:rFonts w:ascii="Times New Roman" w:hAnsi="Times New Roman" w:cs="Times New Roman"/>
          <w:b/>
          <w:bCs/>
          <w:sz w:val="28"/>
          <w:szCs w:val="28"/>
        </w:rPr>
      </w:pPr>
      <w:proofErr w:type="spellStart"/>
      <w:r w:rsidRPr="00EC0A8D">
        <w:rPr>
          <w:rFonts w:ascii="Times New Roman" w:hAnsi="Times New Roman" w:cs="Times New Roman"/>
          <w:b/>
          <w:bCs/>
          <w:sz w:val="28"/>
          <w:szCs w:val="28"/>
        </w:rPr>
        <w:t>Галиакберов</w:t>
      </w:r>
      <w:proofErr w:type="spellEnd"/>
      <w:r w:rsidRPr="00EC0A8D">
        <w:rPr>
          <w:rFonts w:ascii="Times New Roman" w:hAnsi="Times New Roman" w:cs="Times New Roman"/>
          <w:b/>
          <w:bCs/>
          <w:sz w:val="28"/>
          <w:szCs w:val="28"/>
        </w:rPr>
        <w:t xml:space="preserve"> </w:t>
      </w:r>
      <w:proofErr w:type="spellStart"/>
      <w:r w:rsidRPr="00EC0A8D">
        <w:rPr>
          <w:rFonts w:ascii="Times New Roman" w:hAnsi="Times New Roman" w:cs="Times New Roman"/>
          <w:b/>
          <w:bCs/>
          <w:sz w:val="28"/>
          <w:szCs w:val="28"/>
        </w:rPr>
        <w:t>Аяз</w:t>
      </w:r>
      <w:proofErr w:type="spellEnd"/>
      <w:r w:rsidRPr="00EC0A8D">
        <w:rPr>
          <w:rFonts w:ascii="Times New Roman" w:hAnsi="Times New Roman" w:cs="Times New Roman"/>
          <w:b/>
          <w:bCs/>
          <w:sz w:val="28"/>
          <w:szCs w:val="28"/>
        </w:rPr>
        <w:t>, студент ЮФ КФУ</w:t>
      </w:r>
    </w:p>
    <w:p w14:paraId="24A69D5E" w14:textId="73E0E706" w:rsidR="00232D41" w:rsidRPr="00EC0A8D" w:rsidRDefault="004C7F37" w:rsidP="00EC0A8D">
      <w:pPr>
        <w:spacing w:line="360" w:lineRule="auto"/>
        <w:jc w:val="center"/>
        <w:rPr>
          <w:rFonts w:ascii="Times New Roman" w:hAnsi="Times New Roman" w:cs="Times New Roman"/>
          <w:b/>
          <w:bCs/>
          <w:sz w:val="28"/>
          <w:szCs w:val="28"/>
          <w:u w:val="single"/>
        </w:rPr>
      </w:pPr>
      <w:r w:rsidRPr="00EC0A8D">
        <w:rPr>
          <w:rFonts w:ascii="Times New Roman" w:hAnsi="Times New Roman" w:cs="Times New Roman"/>
          <w:b/>
          <w:bCs/>
          <w:sz w:val="28"/>
          <w:szCs w:val="28"/>
          <w:u w:val="single"/>
        </w:rPr>
        <w:t>П</w:t>
      </w:r>
      <w:r w:rsidR="00EC0A8D" w:rsidRPr="00EC0A8D">
        <w:rPr>
          <w:rFonts w:ascii="Times New Roman" w:hAnsi="Times New Roman" w:cs="Times New Roman"/>
          <w:b/>
          <w:bCs/>
          <w:sz w:val="28"/>
          <w:szCs w:val="28"/>
          <w:u w:val="single"/>
        </w:rPr>
        <w:t>РАВА ЧЕЛОВЕКА В УСЛОВИЯХ ЦИФРОВИЗАЦИИ ОБЩЕСТВА</w:t>
      </w:r>
    </w:p>
    <w:p w14:paraId="24A69D5F" w14:textId="77777777" w:rsidR="00182348" w:rsidRPr="00EC0A8D" w:rsidRDefault="004C7F37"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Проблема обеспечения и защиты прав человека сложна, комплексна и динамична.</w:t>
      </w:r>
      <w:r w:rsidR="003E221E" w:rsidRPr="00EC0A8D">
        <w:rPr>
          <w:rFonts w:ascii="Times New Roman" w:hAnsi="Times New Roman" w:cs="Times New Roman"/>
          <w:sz w:val="28"/>
          <w:szCs w:val="28"/>
        </w:rPr>
        <w:t xml:space="preserve"> Институт п</w:t>
      </w:r>
      <w:r w:rsidRPr="00EC0A8D">
        <w:rPr>
          <w:rFonts w:ascii="Times New Roman" w:hAnsi="Times New Roman" w:cs="Times New Roman"/>
          <w:sz w:val="28"/>
          <w:szCs w:val="28"/>
        </w:rPr>
        <w:t>рав человека развива</w:t>
      </w:r>
      <w:r w:rsidR="003E221E" w:rsidRPr="00EC0A8D">
        <w:rPr>
          <w:rFonts w:ascii="Times New Roman" w:hAnsi="Times New Roman" w:cs="Times New Roman"/>
          <w:sz w:val="28"/>
          <w:szCs w:val="28"/>
        </w:rPr>
        <w:t>е</w:t>
      </w:r>
      <w:r w:rsidRPr="00EC0A8D">
        <w:rPr>
          <w:rFonts w:ascii="Times New Roman" w:hAnsi="Times New Roman" w:cs="Times New Roman"/>
          <w:sz w:val="28"/>
          <w:szCs w:val="28"/>
        </w:rPr>
        <w:t>тся, обогаща</w:t>
      </w:r>
      <w:r w:rsidR="003E221E" w:rsidRPr="00EC0A8D">
        <w:rPr>
          <w:rFonts w:ascii="Times New Roman" w:hAnsi="Times New Roman" w:cs="Times New Roman"/>
          <w:sz w:val="28"/>
          <w:szCs w:val="28"/>
        </w:rPr>
        <w:t>е</w:t>
      </w:r>
      <w:r w:rsidRPr="00EC0A8D">
        <w:rPr>
          <w:rFonts w:ascii="Times New Roman" w:hAnsi="Times New Roman" w:cs="Times New Roman"/>
          <w:sz w:val="28"/>
          <w:szCs w:val="28"/>
        </w:rPr>
        <w:t>тся, их состав и содержание расширя</w:t>
      </w:r>
      <w:r w:rsidR="003E221E" w:rsidRPr="00EC0A8D">
        <w:rPr>
          <w:rFonts w:ascii="Times New Roman" w:hAnsi="Times New Roman" w:cs="Times New Roman"/>
          <w:sz w:val="28"/>
          <w:szCs w:val="28"/>
        </w:rPr>
        <w:t>е</w:t>
      </w:r>
      <w:r w:rsidRPr="00EC0A8D">
        <w:rPr>
          <w:rFonts w:ascii="Times New Roman" w:hAnsi="Times New Roman" w:cs="Times New Roman"/>
          <w:sz w:val="28"/>
          <w:szCs w:val="28"/>
        </w:rPr>
        <w:t xml:space="preserve">тся под воздействием различных факторов. Причем если некоторые факторы действуют эволюционно, то Интернет способствует гораздо более ощутимым изменениям права в целом и прав человека в частности. Российская Федерация является демократическим правовым государством, где за долгие годы реформ были созданы условия для формирования гражданского общества, признающего человека, его права и свободы высшей ценностью. </w:t>
      </w:r>
    </w:p>
    <w:p w14:paraId="24A69D62" w14:textId="5C0AD1BF" w:rsidR="00182348" w:rsidRPr="00EC0A8D" w:rsidRDefault="004C7F37"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Основные права человека, гарантированные Конституцией РФ и международно-правовыми актами, варьируются законодательством в зависимости от определенного исторического этапа развития страны. Законодатель при этом должен обеспечить оптимальный уровень конкретизации конституционных прав и свобод. Цифровизация жизни граждан постепенно привела к появлению «цифровых прав», под которыми В. Зорькин предлагает понимать «…права граждан на доступ, использование, создание и публикацию цифровых произведений, на доступ и использование компьютеров и иных электронных устройств, коммуникационных сетей и сети Интернет, а также право свободно общаться и выражать свое мнение в Сети и право на неприкосновенность частной информационной сферы, включая право на конфиденциальность, анонимность его оцифрованной персональной информации». Эпоха информационных технологий диктует необходимость ревизии универсальных прав человека и их расширения. Сегодня одной из основных задач государства является признание и защита цифровых прав граждан от возможных нарушений с одновременным обеспечением конституционно-правовой безопасности личности, общества и государства на основе Конституции и с учетом необходимых </w:t>
      </w:r>
      <w:r w:rsidRPr="00EC0A8D">
        <w:rPr>
          <w:rFonts w:ascii="Times New Roman" w:hAnsi="Times New Roman" w:cs="Times New Roman"/>
          <w:sz w:val="28"/>
          <w:szCs w:val="28"/>
        </w:rPr>
        <w:lastRenderedPageBreak/>
        <w:t>международных документов. При внедрении в жизнь современных цифровых технологий при широком декларировании Конституцией РФ прав и свобод человека и гражданина юридическая незащищенность индивидуума остается очевидной. Существующая на сегодняшний день ситуация требует разработки концепции по развитию системы российского законодательства в области защиты прав человека в сфере цифровых технологий. Защите прав человека в цифровую эпоху посвятили свои труды Зорькин В., Коршунова О.Н., Ломакин А., Талапина Э.В. и др</w:t>
      </w:r>
      <w:r w:rsidR="00EC0A8D">
        <w:rPr>
          <w:rFonts w:ascii="Times New Roman" w:hAnsi="Times New Roman" w:cs="Times New Roman"/>
          <w:sz w:val="28"/>
          <w:szCs w:val="28"/>
        </w:rPr>
        <w:t>.</w:t>
      </w:r>
    </w:p>
    <w:p w14:paraId="24A69D63" w14:textId="77777777" w:rsidR="00182348" w:rsidRPr="00EC0A8D" w:rsidRDefault="00182348"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В широком смысле под цифровизацией можно понимать современный общемировой тренд развития общества и экономики, который основан на преобразовании информации в цифровую форму и приводит к повышению эффективности экономики и улучшению качества жизни. К цифровым правам человека относятся право на публикацию цифровых произведений, право на использование компьютеров и других электронных устройств. Подотраслями цифрового права являются авторское и программное право, право цифровых денег и цифровых споров, право доступа к различным данным и защиты при доступе и др. Данные права могут быть нарушены со стороны государства правоохранительными органами, а также Интернет-провайдером при навязывании цифровых услуг. Федеральный закон от 27.07.2006 № 152-ФЗ «О персональных данных» одним из основных цифровых прав граждан считает конфиденциальность и анонимность персональной информации. Под защитой государства находятся цифровые права граждан и организаций, например, в области применения соответствующего законодательства об информации, информационных технологиях и о защите информации. Как физические, так и юридические лица могут осуществлять поиск и получать информацию в любых формах и из любых источников, но только при соблюдении требований закона. Также они могут получать от государственных органов информацию, затрагивающую их права и обязанности, а государственные органы и органы </w:t>
      </w:r>
      <w:r w:rsidRPr="00EC0A8D">
        <w:rPr>
          <w:rFonts w:ascii="Times New Roman" w:hAnsi="Times New Roman" w:cs="Times New Roman"/>
          <w:sz w:val="28"/>
          <w:szCs w:val="28"/>
        </w:rPr>
        <w:lastRenderedPageBreak/>
        <w:t>местного самоуправления должны предоставить доступ к информации о своей деятельности.</w:t>
      </w:r>
    </w:p>
    <w:p w14:paraId="24A69D64" w14:textId="77777777" w:rsidR="00F5064A" w:rsidRPr="00EC0A8D" w:rsidRDefault="00F5064A"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Если в начале 1990-х годов правовое регулирование осуществлялось большей частью подзаконными актами, то затем был провозглашен курс на законодательное нормотворчество. Но что касается программы «Цифровая экономика РФ», то до сих пор нет установок, как это делать. Юрист может уловить только то, что уже устоялось, а здесь идет постоянное развитие. Конечно, мы постараемся что-то предложить, но это будет сопряжено с огромными трудностями. Мы до сих пор пытаемся использовать традиционные регуляторы — писаные нормативно-правовые акты. То есть используем старый арсенал для того, чтобы регулировать совершенно новое явление. Надо как-то сочетать инструменты доцифровой эпохи с новыми, искать, возможно, квази-правовые регуляторы, но проблема в том, что никто не знает, какими они должны быть. К тому же для современного российского законодательства свойственно отсутствие корреляции с устоявшейся международно-правовой регуляцией в этой сфере. Есть некая стандартизация на универсальном уровне, причем она имеет давнюю историю и разные уровни обязательности, но было бы преждевременно утверждать, что вектор четко определен. Думаю, что регулирование в этой сфере будет двигаться преимущественно в сторону международной регуляции, потому что цифровая сфера — это виртуальное пространство, не признающее государственных границ. Соответственно, юрисдикция национальных государств тоже становится относительной, а роль международно-правовых регуляторов, даже мягких, повышается. Но как это сделать, чтобы учесть интересы всех государств? Решения пока нет. Проблему осложняет цифровизация мировой экономики, где картина по регионам сильно разнится. Правда, при этом осуществляется интегративное программирование национального законодательства. Здесь перспективы хорошие, потому что программный код один и тот же, что помогает преодолевать границы и сглаживает некоторые правовые разногласия государств. На этот нюанс мало </w:t>
      </w:r>
      <w:r w:rsidRPr="00EC0A8D">
        <w:rPr>
          <w:rFonts w:ascii="Times New Roman" w:hAnsi="Times New Roman" w:cs="Times New Roman"/>
          <w:sz w:val="28"/>
          <w:szCs w:val="28"/>
        </w:rPr>
        <w:lastRenderedPageBreak/>
        <w:t>кто обращает внимание, я же, напротив, акцентирую, потому что в случае возможных трений эти каналы помогут достигать взаимопонимания. В виртуальном пространстве все равны.</w:t>
      </w:r>
    </w:p>
    <w:p w14:paraId="24A69D65" w14:textId="77777777" w:rsidR="007241A4" w:rsidRPr="00EC0A8D" w:rsidRDefault="007241A4"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Конечно, стоит обратить внимание на цифровую повестку Евразийского экономического союза, потому что это тот правовой ландшафт, который в какой-то мере даже больше опосредует эту сферу, чем национальное законодательство. А если мы говорим, что важно не ощущать границы, переезжая из России в Казахстан, то тем более надо обратить на это внимание. Формируется единое цифровое пространство России и ЕАЭС, глобальная цифровая повестка у нас общая. Мы пытаемся строить новый правовой ландшафт. Для этого есть определенные механизмы, в частности, та позиция договора, где сказано, что надо создать научную концепцию цифровизации интеграционного права. К сожалению, не все юристы обратили внимание на эту строку большого документа, хотя это магистральная линия, по которой должна развиваться правовая повестка в России и других странах, входящих в Евразийский экономический союз. Сближение законодательства в этой сфере пока остается перспективой, хотя концептуально каждое государство пытается двигаться в этом направлении. Законов еще нет, но есть очевидное стремление руководителей стран — участниц Союза синтезировать научные подходы к разработке нового поколения интеграционных нормативно-правовых актов Е</w:t>
      </w:r>
      <w:r w:rsidR="00FE6A1E" w:rsidRPr="00EC0A8D">
        <w:rPr>
          <w:rFonts w:ascii="Times New Roman" w:hAnsi="Times New Roman" w:cs="Times New Roman"/>
          <w:sz w:val="28"/>
          <w:szCs w:val="28"/>
        </w:rPr>
        <w:t>А</w:t>
      </w:r>
      <w:r w:rsidRPr="00EC0A8D">
        <w:rPr>
          <w:rFonts w:ascii="Times New Roman" w:hAnsi="Times New Roman" w:cs="Times New Roman"/>
          <w:sz w:val="28"/>
          <w:szCs w:val="28"/>
        </w:rPr>
        <w:t>ЭС.</w:t>
      </w:r>
    </w:p>
    <w:p w14:paraId="24A69D66" w14:textId="77777777" w:rsidR="007241A4" w:rsidRPr="00EC0A8D" w:rsidRDefault="007241A4"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Законодательство в цифровой сфере необходимо гармонизировать, это даст синергетический эффект в достижении интеграционных целей, в том числе в смежных областях. Цифровая повестка объединит всех, и, на мой взгляд, это постепенно уже происходит. Один из вариантов правового регулирования — сочетание разных стратегий, и, по всей вероятности, будущее именно за ним. В некоторых странах, в частности во Франции и Великобритании, необходимые в данный момент законы уже приняты, тем не менее общая тенденция такова, что государства не спешат опосредовать </w:t>
      </w:r>
      <w:r w:rsidRPr="00EC0A8D">
        <w:rPr>
          <w:rFonts w:ascii="Times New Roman" w:hAnsi="Times New Roman" w:cs="Times New Roman"/>
          <w:sz w:val="28"/>
          <w:szCs w:val="28"/>
        </w:rPr>
        <w:lastRenderedPageBreak/>
        <w:t xml:space="preserve">законом новые общественные отношения. И это при том, что, например, внедрение в различные сферы социальной жизни технологии </w:t>
      </w:r>
      <w:proofErr w:type="spellStart"/>
      <w:r w:rsidRPr="00EC0A8D">
        <w:rPr>
          <w:rFonts w:ascii="Times New Roman" w:hAnsi="Times New Roman" w:cs="Times New Roman"/>
          <w:sz w:val="28"/>
          <w:szCs w:val="28"/>
        </w:rPr>
        <w:t>блокчейн</w:t>
      </w:r>
      <w:proofErr w:type="spellEnd"/>
      <w:r w:rsidRPr="00EC0A8D">
        <w:rPr>
          <w:rFonts w:ascii="Times New Roman" w:hAnsi="Times New Roman" w:cs="Times New Roman"/>
          <w:sz w:val="28"/>
          <w:szCs w:val="28"/>
        </w:rPr>
        <w:t>, или распространение криптовалют, уже позволяет говорить о новой экономике.</w:t>
      </w:r>
    </w:p>
    <w:p w14:paraId="24A69D67" w14:textId="77777777" w:rsidR="007241A4" w:rsidRPr="00EC0A8D" w:rsidRDefault="007241A4"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Некоторые страны, в том числе Соединенные Штаты Америки и Россия, идут по пути казуального регулирования этих отношений. Насчет США понятно — это страна общего права. Но Россия относится к романо-германской правовой семье, так почему же мы занимаемся казуальным регулированием? Просто казуальное регулирование опережает нормативное, а суды вынуждены решать непростые задачи, сталкиваясь с нетипичными делами и отсутствием нормативных актов, которыми можно было бы руководствоваться. Например, не так давно суд в рамках дела о банкротстве решал вопрос о включении в конкурсную массу криптовалюты. Особенность этого дела заключалась в том, что суду пришлось определить статус криптовалюты. Другой любопытный пример — спор между Яндексом и «Газпром-Медиа», специфика которого связана отнюдь не только с несовершенством «антипиратского» законодательства. В связи с этим очень актуален выбор стратегии регулирования. Юристы и другие специалисты констатируют, что объект регулирования не соответствует тем правовым средствам и инструментам, которые могут быть использованы, потому что старые подходы и шаблоны здесь не работают.</w:t>
      </w:r>
    </w:p>
    <w:p w14:paraId="24A69D68"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Речь идет не только о расширении сферы правового регулирования, о том, что появляются новые субъекты, например цифровые личности, или о том, что идентификация личности стала возможна в цифровом пространстве. Сегодня мы наблюдаем появление в сфере правового регулирования отношений: </w:t>
      </w:r>
    </w:p>
    <w:p w14:paraId="24A69D69"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 субъектами которых являются виртуальные или цифровые «личности»; </w:t>
      </w:r>
    </w:p>
    <w:p w14:paraId="24A69D6A"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связанных с юридически значимой идентификацией личности ввиртуальном пространстве;</w:t>
      </w:r>
    </w:p>
    <w:p w14:paraId="24A69D6B"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lastRenderedPageBreak/>
        <w:t>— возникающих в связи с реализацией прав человека в виртуальном пространстве (право на доступ в Интернет, право на забвение, право на «цифровую смерть» и др.);</w:t>
      </w:r>
    </w:p>
    <w:p w14:paraId="24A69D6C"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связанных с применением робототехники;</w:t>
      </w:r>
    </w:p>
    <w:p w14:paraId="24A69D6D"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возникающих по поводу нетипичных объектов - информации, цифровых технологий («</w:t>
      </w:r>
      <w:proofErr w:type="spellStart"/>
      <w:r w:rsidRPr="00EC0A8D">
        <w:rPr>
          <w:rFonts w:ascii="Times New Roman" w:hAnsi="Times New Roman" w:cs="Times New Roman"/>
          <w:sz w:val="28"/>
          <w:szCs w:val="28"/>
        </w:rPr>
        <w:t>финтех</w:t>
      </w:r>
      <w:proofErr w:type="spellEnd"/>
      <w:r w:rsidRPr="00EC0A8D">
        <w:rPr>
          <w:rFonts w:ascii="Times New Roman" w:hAnsi="Times New Roman" w:cs="Times New Roman"/>
          <w:sz w:val="28"/>
          <w:szCs w:val="28"/>
        </w:rPr>
        <w:t>», «</w:t>
      </w:r>
      <w:proofErr w:type="spellStart"/>
      <w:r w:rsidRPr="00EC0A8D">
        <w:rPr>
          <w:rFonts w:ascii="Times New Roman" w:hAnsi="Times New Roman" w:cs="Times New Roman"/>
          <w:sz w:val="28"/>
          <w:szCs w:val="28"/>
        </w:rPr>
        <w:t>регтех</w:t>
      </w:r>
      <w:proofErr w:type="spellEnd"/>
      <w:r w:rsidRPr="00EC0A8D">
        <w:rPr>
          <w:rFonts w:ascii="Times New Roman" w:hAnsi="Times New Roman" w:cs="Times New Roman"/>
          <w:sz w:val="28"/>
          <w:szCs w:val="28"/>
        </w:rPr>
        <w:t>» и др.) и создаваемых посредством их применения новых цифровых сущностей(криптовалюты) и объектов материального мира, а также связанныхс использованием и оборотом того и другого;</w:t>
      </w:r>
    </w:p>
    <w:p w14:paraId="24A69D6E"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связанных с использованием оцифрованных информационных массивов-информационных баз данных;</w:t>
      </w:r>
    </w:p>
    <w:p w14:paraId="24A69D6F" w14:textId="48988E71"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сопряженных с переводом в цифровую форму действийи операций, посредством которых реализуются государственныефункции, оказываются государственные и муниципальные услуги,</w:t>
      </w:r>
      <w:r w:rsidR="00EC0A8D">
        <w:rPr>
          <w:rFonts w:ascii="Times New Roman" w:hAnsi="Times New Roman" w:cs="Times New Roman"/>
          <w:sz w:val="28"/>
          <w:szCs w:val="28"/>
        </w:rPr>
        <w:t xml:space="preserve"> </w:t>
      </w:r>
      <w:r w:rsidRPr="00EC0A8D">
        <w:rPr>
          <w:rFonts w:ascii="Times New Roman" w:hAnsi="Times New Roman" w:cs="Times New Roman"/>
          <w:sz w:val="28"/>
          <w:szCs w:val="28"/>
        </w:rPr>
        <w:t>обеспечивается электронное участие граждан в управлении обществом и государством;</w:t>
      </w:r>
    </w:p>
    <w:p w14:paraId="24A69D70"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связанных с совершением в виртуальном пространстве действий, направленных на возникновение, изменение и прекращение</w:t>
      </w:r>
    </w:p>
    <w:p w14:paraId="24A69D71"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правоотношений, реализацию прав и исполнение обязанностей, образующих их юридическое содержание;</w:t>
      </w:r>
    </w:p>
    <w:p w14:paraId="24A69D72" w14:textId="77777777"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сопряженных с применением автоматизированных действий</w:t>
      </w:r>
    </w:p>
    <w:p w14:paraId="24A69D74" w14:textId="644A8B1D" w:rsidR="00232D41"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(Интернетом вещей), обеспечением информационной безопасности и др.</w:t>
      </w:r>
      <w:bookmarkStart w:id="0" w:name="_Hlk58459951"/>
    </w:p>
    <w:p w14:paraId="24A69D76" w14:textId="65939B75" w:rsidR="002C3316" w:rsidRPr="00EC0A8D" w:rsidRDefault="002C3316" w:rsidP="00EC0A8D">
      <w:pPr>
        <w:spacing w:line="360" w:lineRule="auto"/>
        <w:ind w:firstLine="709"/>
        <w:jc w:val="both"/>
        <w:rPr>
          <w:rFonts w:ascii="Times New Roman" w:hAnsi="Times New Roman" w:cs="Times New Roman"/>
          <w:sz w:val="28"/>
          <w:szCs w:val="28"/>
        </w:rPr>
      </w:pPr>
      <w:r w:rsidRPr="00EC0A8D">
        <w:rPr>
          <w:rFonts w:ascii="Times New Roman" w:hAnsi="Times New Roman" w:cs="Times New Roman"/>
          <w:sz w:val="28"/>
          <w:szCs w:val="28"/>
        </w:rPr>
        <w:t xml:space="preserve">Цифровая трансформация оказывает самое непосредственное влияние на реализацию фундаментальных прав человека, способствует появлению новых прав человека и гражданина как участника всемирного информационного, цифрового пространства. Плоды цифровизации требуют осмысления и адекватного формулирования правового механизма </w:t>
      </w:r>
      <w:r w:rsidRPr="00EC0A8D">
        <w:rPr>
          <w:rFonts w:ascii="Times New Roman" w:hAnsi="Times New Roman" w:cs="Times New Roman"/>
          <w:sz w:val="28"/>
          <w:szCs w:val="28"/>
        </w:rPr>
        <w:lastRenderedPageBreak/>
        <w:t>регулирования, реализации и защиты уже существующих и вновь формирующихся прав человека в целях устойчивого социально-экономического развития, обеспечения реализации конституционных прав и свобод человека и гражданина.</w:t>
      </w:r>
      <w:bookmarkEnd w:id="0"/>
    </w:p>
    <w:sectPr w:rsidR="002C3316" w:rsidRPr="00EC0A8D" w:rsidSect="006B0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7F37"/>
    <w:rsid w:val="00072956"/>
    <w:rsid w:val="00182348"/>
    <w:rsid w:val="00232D41"/>
    <w:rsid w:val="002C3316"/>
    <w:rsid w:val="003E221E"/>
    <w:rsid w:val="004C7F37"/>
    <w:rsid w:val="0063679A"/>
    <w:rsid w:val="006B09BD"/>
    <w:rsid w:val="007241A4"/>
    <w:rsid w:val="00C37809"/>
    <w:rsid w:val="00EC0A8D"/>
    <w:rsid w:val="00F5064A"/>
    <w:rsid w:val="00F9644B"/>
    <w:rsid w:val="00FE6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9D5C"/>
  <w15:docId w15:val="{D0B20018-B0B7-4BA4-8FBF-97E110F6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Аяз Галиакберов</dc:creator>
  <cp:keywords/>
  <dc:description/>
  <cp:lastModifiedBy>Артем</cp:lastModifiedBy>
  <cp:revision>8</cp:revision>
  <cp:lastPrinted>2020-12-09T23:40:00Z</cp:lastPrinted>
  <dcterms:created xsi:type="dcterms:W3CDTF">2020-12-08T16:15:00Z</dcterms:created>
  <dcterms:modified xsi:type="dcterms:W3CDTF">2020-12-26T10:16:00Z</dcterms:modified>
</cp:coreProperties>
</file>